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pStyle w:val="2"/>
      </w:pPr>
    </w:p>
    <w:p>
      <w:pPr>
        <w:pStyle w:val="2"/>
      </w:pPr>
    </w:p>
    <w:p>
      <w:pPr>
        <w:bidi w:val="0"/>
        <w:jc w:val="center"/>
        <w:rPr>
          <w:rFonts w:hint="default" w:eastAsia="微软雅黑"/>
          <w:b/>
          <w:bCs/>
          <w:sz w:val="72"/>
          <w:szCs w:val="72"/>
          <w:lang w:val="en-US" w:eastAsia="zh-CN"/>
        </w:rPr>
      </w:pPr>
      <w:r>
        <w:rPr>
          <w:rFonts w:hint="eastAsia" w:eastAsia="微软雅黑"/>
          <w:b/>
          <w:bCs/>
          <w:sz w:val="72"/>
          <w:szCs w:val="72"/>
          <w:lang w:val="en-US" w:eastAsia="zh-CN"/>
        </w:rPr>
        <w:t>河南省教育综合改革重点项目</w:t>
      </w: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b/>
          <w:sz w:val="84"/>
          <w:szCs w:val="84"/>
          <w:lang w:val="en-US" w:eastAsia="zh-CN"/>
        </w:rPr>
        <w:t>操作手册</w:t>
      </w: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spacing w:line="360" w:lineRule="auto"/>
        <w:rPr>
          <w:rFonts w:ascii="Arial Narrow" w:hAnsi="Arial Narrow" w:eastAsia="黑体" w:cs="Courier New"/>
          <w:b/>
          <w:sz w:val="44"/>
          <w:szCs w:val="44"/>
        </w:rPr>
      </w:pPr>
      <w:bookmarkStart w:id="0" w:name="_目__录"/>
      <w:bookmarkEnd w:id="0"/>
    </w:p>
    <w:p>
      <w:pPr>
        <w:spacing w:line="360" w:lineRule="auto"/>
        <w:rPr>
          <w:rFonts w:ascii="Arial Narrow" w:hAnsi="Arial Narrow" w:eastAsia="黑体" w:cs="Courier New"/>
          <w:b/>
          <w:sz w:val="44"/>
          <w:szCs w:val="44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河南省教育网有限公司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pStyle w:val="2"/>
        <w:sectPr>
          <w:headerReference r:id="rId3" w:type="default"/>
          <w:pgSz w:w="11906" w:h="16838"/>
          <w:pgMar w:top="1440" w:right="1266" w:bottom="1440" w:left="11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95" w:afterLines="30"/>
        <w:jc w:val="center"/>
        <w:textAlignment w:val="auto"/>
        <w:rPr>
          <w:rFonts w:hint="eastAsia"/>
        </w:rPr>
      </w:pPr>
      <w:r>
        <w:rPr>
          <w:rFonts w:hint="eastAsia" w:ascii="黑体" w:eastAsia="黑体"/>
          <w:sz w:val="24"/>
          <w:szCs w:val="24"/>
        </w:rPr>
        <w:t>文档修订</w:t>
      </w:r>
      <w:r>
        <w:rPr>
          <w:rFonts w:hint="eastAsia" w:ascii="黑体" w:eastAsia="黑体"/>
          <w:sz w:val="24"/>
          <w:szCs w:val="24"/>
          <w:lang w:val="en-US" w:eastAsia="zh-CN"/>
        </w:rPr>
        <w:t>历史</w:t>
      </w:r>
      <w:r>
        <w:rPr>
          <w:rFonts w:hint="eastAsia" w:ascii="黑体" w:eastAsia="黑体"/>
          <w:sz w:val="24"/>
          <w:szCs w:val="24"/>
        </w:rPr>
        <w:t>记录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536"/>
        <w:gridCol w:w="1449"/>
        <w:gridCol w:w="1267"/>
        <w:gridCol w:w="146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557" w:type="dxa"/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版本编号</w:t>
            </w:r>
          </w:p>
        </w:tc>
        <w:tc>
          <w:tcPr>
            <w:tcW w:w="2536" w:type="dxa"/>
            <w:shd w:val="clear" w:color="auto" w:fill="CCCCCC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简要说明（变更内容和变更范围）</w:t>
            </w:r>
          </w:p>
        </w:tc>
        <w:tc>
          <w:tcPr>
            <w:tcW w:w="1449" w:type="dxa"/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日期</w:t>
            </w:r>
          </w:p>
        </w:tc>
        <w:tc>
          <w:tcPr>
            <w:tcW w:w="1267" w:type="dxa"/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变更人</w:t>
            </w:r>
          </w:p>
        </w:tc>
        <w:tc>
          <w:tcPr>
            <w:tcW w:w="1461" w:type="dxa"/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批准日期</w:t>
            </w:r>
          </w:p>
        </w:tc>
        <w:tc>
          <w:tcPr>
            <w:tcW w:w="1087" w:type="dxa"/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V</w:t>
            </w:r>
            <w:r>
              <w:rPr>
                <w:rFonts w:hint="eastAsia" w:ascii="宋体" w:hAnsi="宋体"/>
              </w:rPr>
              <w:t>1.0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初次编写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邢会芳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pStyle w:val="14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/>
                <w:kern w:val="2"/>
                <w:szCs w:val="20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pStyle w:val="14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/>
                <w:kern w:val="2"/>
                <w:szCs w:val="20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pStyle w:val="14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/>
                <w:kern w:val="2"/>
                <w:szCs w:val="20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  <w:sectPr>
          <w:pgSz w:w="11906" w:h="16838"/>
          <w:pgMar w:top="1440" w:right="1266" w:bottom="1440" w:left="118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6966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12" w:lineRule="auto"/>
            <w:ind w:left="0" w:leftChars="0" w:right="0" w:rightChars="0" w:firstLine="0" w:firstLineChars="0"/>
            <w:jc w:val="center"/>
            <w:textAlignment w:val="auto"/>
            <w:rPr>
              <w:b/>
              <w:bCs/>
              <w:sz w:val="32"/>
              <w:szCs w:val="32"/>
            </w:rPr>
          </w:pPr>
          <w:r>
            <w:rPr>
              <w:rFonts w:ascii="宋体" w:hAnsi="宋体" w:eastAsia="宋体"/>
              <w:b/>
              <w:bCs/>
              <w:sz w:val="32"/>
              <w:szCs w:val="32"/>
            </w:rPr>
            <w:t>目</w:t>
          </w:r>
          <w:r>
            <w:rPr>
              <w:rFonts w:hint="eastAsia" w:ascii="宋体" w:hAnsi="宋体" w:eastAsia="宋体"/>
              <w:b/>
              <w:bCs/>
              <w:sz w:val="32"/>
              <w:szCs w:val="32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32"/>
              <w:szCs w:val="32"/>
            </w:rPr>
            <w:t>录</w:t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TOC \o "1-3" \h \u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_Toc16931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第一章 平台概述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_Toc16931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_Toc3646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1.1. 编写目的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_Toc3646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_Toc13611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1.2. 背景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_Toc13611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_Toc19864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第二章 用户操作说明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_Toc19864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_Toc4072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2.1. 注册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_Toc4072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_Toc19619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2.2. 登录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_Toc19619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_Toc22560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2.3. 修改密码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_Toc22560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_Toc19086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2.4. 个人信息修改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_Toc19086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_Toc26304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2.5. 申报项目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_Toc26304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_Toc24873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2.5.1. 立项申报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_Toc24873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_Toc18598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2.5.2. 查看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_Toc18598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_Toc756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2.5.3. 修改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_Toc756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_Toc25319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2.6. 结项申请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_Toc25319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_Toc13034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2.6.1. 结项申报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_Toc13034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_Toc24063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2.6.2. 查看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_Toc24063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94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/>
              <w:sz w:val="24"/>
              <w:szCs w:val="24"/>
              <w:lang w:val="en-US" w:eastAsia="zh-CN"/>
            </w:rPr>
            <w:instrText xml:space="preserve"> HYPERLINK \l _Toc2898 </w:instrText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2.6.3. 修改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_Toc2898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2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12" w:lineRule="auto"/>
            <w:textAlignment w:val="auto"/>
            <w:rPr>
              <w:rFonts w:hint="eastAsia"/>
              <w:lang w:val="en-US" w:eastAsia="zh-CN"/>
            </w:rPr>
          </w:pPr>
          <w:r>
            <w:rPr>
              <w:rFonts w:hint="eastAsia"/>
              <w:sz w:val="24"/>
              <w:szCs w:val="24"/>
              <w:lang w:val="en-US" w:eastAsia="zh-CN"/>
            </w:rPr>
            <w:fldChar w:fldCharType="end"/>
          </w:r>
        </w:p>
      </w:sdtContent>
    </w:sdt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266" w:bottom="1440" w:left="118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1" w:name="_Toc22720"/>
      <w:bookmarkStart w:id="2" w:name="_Toc16931"/>
      <w:r>
        <w:rPr>
          <w:rFonts w:hint="eastAsia"/>
          <w:lang w:val="en-US" w:eastAsia="zh-CN"/>
        </w:rPr>
        <w:t>平台概述</w:t>
      </w:r>
      <w:bookmarkEnd w:id="1"/>
      <w:bookmarkEnd w:id="2"/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bookmarkStart w:id="3" w:name="_Toc13252"/>
      <w:bookmarkStart w:id="4" w:name="_Toc3646"/>
      <w:r>
        <w:rPr>
          <w:rFonts w:hint="eastAsia"/>
          <w:lang w:val="en-US" w:eastAsia="zh-CN"/>
        </w:rPr>
        <w:t>编写目的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为了帮助用户更好地了解和使用该软件，提高用户与软件的亲和度。本文档阐述了系统各功能的流程走向和操作步骤，以及该软件使用过程中应注意的一些问题。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bookmarkStart w:id="5" w:name="_Toc13611"/>
      <w:bookmarkStart w:id="6" w:name="_Toc11474"/>
      <w:r>
        <w:rPr>
          <w:rFonts w:hint="eastAsia"/>
          <w:lang w:val="en-US" w:eastAsia="zh-CN"/>
        </w:rPr>
        <w:t>背景</w:t>
      </w:r>
      <w:bookmarkEnd w:id="5"/>
      <w:bookmarkEnd w:id="6"/>
    </w:p>
    <w:p>
      <w:pPr>
        <w:spacing w:line="360" w:lineRule="auto"/>
        <w:ind w:firstLine="480" w:firstLineChars="200"/>
        <w:rPr>
          <w:rFonts w:hint="eastAsia" w:ascii="宋体" w:hAnsi="宋体" w:eastAsia="宋体" w:cs="等线"/>
          <w:sz w:val="24"/>
          <w:lang w:val="en-US" w:eastAsia="zh-CN"/>
        </w:rPr>
      </w:pPr>
      <w:bookmarkStart w:id="7" w:name="_Toc339704962"/>
      <w:bookmarkStart w:id="8" w:name="_Toc7754"/>
      <w:r>
        <w:rPr>
          <w:rFonts w:hint="eastAsia" w:ascii="宋体" w:hAnsi="宋体" w:eastAsia="宋体" w:cs="等线"/>
          <w:sz w:val="24"/>
          <w:lang w:val="en-US" w:eastAsia="zh-CN"/>
        </w:rPr>
        <w:t>该软件系统的名称：河南省教育综合改革重点项目。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该软件项目的任务提出者：省教育厅法规处。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该软件项目的建设单位：河南省教育网有限公司。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该软件的用户：申报老师、各单位管理员、厅管理员、专家。</w:t>
      </w:r>
      <w:bookmarkEnd w:id="7"/>
      <w:bookmarkEnd w:id="8"/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bookmarkStart w:id="9" w:name="_Toc261"/>
      <w:bookmarkStart w:id="10" w:name="_Toc19864"/>
      <w:r>
        <w:rPr>
          <w:rFonts w:hint="eastAsia"/>
          <w:lang w:val="en-US" w:eastAsia="zh-CN"/>
        </w:rPr>
        <w:t>用户操作说明</w:t>
      </w:r>
      <w:bookmarkEnd w:id="9"/>
      <w:bookmarkEnd w:id="10"/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bookmarkStart w:id="11" w:name="_Toc4072"/>
      <w:bookmarkStart w:id="12" w:name="_Toc27972"/>
      <w:r>
        <w:rPr>
          <w:rFonts w:hint="eastAsia"/>
          <w:lang w:val="en-US" w:eastAsia="zh-CN"/>
        </w:rPr>
        <w:t>注册</w:t>
      </w:r>
      <w:bookmarkEnd w:id="11"/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访问本系统服务器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在浏览器地址栏中输入访问地址：“</w:t>
      </w:r>
      <w:r>
        <w:rPr>
          <w:rFonts w:hint="eastAsia" w:cs="Times New Roman"/>
          <w:b/>
          <w:bCs/>
          <w:sz w:val="24"/>
          <w:szCs w:val="24"/>
          <w:highlight w:val="none"/>
          <w:lang w:val="en-US" w:eastAsia="zh-CN"/>
        </w:rPr>
        <w:t>http://skcgj.haedu.gov.cn/fgckgxm/login/exitLogin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进入系统的登录页面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2.1-1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bidi w:val="0"/>
        <w:jc w:val="center"/>
      </w:pPr>
      <w:r>
        <w:drawing>
          <wp:inline distT="0" distB="0" distL="114300" distR="114300">
            <wp:extent cx="4877435" cy="3439795"/>
            <wp:effectExtent l="0" t="0" r="1841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2.1-1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点击登录页面的【注册】按钮，进入用户注册页面，根据提示填写注册信息，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填写完成后点击【添加】注册完成，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bidi w:val="0"/>
      </w:pPr>
      <w:r>
        <w:drawing>
          <wp:inline distT="0" distB="0" distL="114300" distR="114300">
            <wp:extent cx="6356985" cy="3398520"/>
            <wp:effectExtent l="0" t="0" r="5715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bookmarkStart w:id="13" w:name="_Toc19619"/>
      <w:bookmarkStart w:id="14" w:name="_Toc14637"/>
      <w:r>
        <w:rPr>
          <w:rFonts w:hint="eastAsia"/>
          <w:lang w:val="en-US" w:eastAsia="zh-CN"/>
        </w:rPr>
        <w:t>登录</w:t>
      </w:r>
      <w:bookmarkEnd w:id="13"/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访问本系统服务器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在浏览器地址栏中输入访问地址：“</w:t>
      </w:r>
      <w:r>
        <w:rPr>
          <w:rFonts w:hint="eastAsia" w:cs="Times New Roman"/>
          <w:b/>
          <w:bCs/>
          <w:sz w:val="24"/>
          <w:szCs w:val="24"/>
          <w:highlight w:val="none"/>
          <w:lang w:val="en-US" w:eastAsia="zh-CN"/>
        </w:rPr>
        <w:t>http://skcgj.haedu.gov.cn/fgckgxm/login/exitLogin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进入系统的登录页面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2.1-1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登录本系统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根据提示</w:t>
      </w:r>
      <w:r>
        <w:rPr>
          <w:rFonts w:hint="eastAsia" w:ascii="宋体" w:hAnsi="宋体" w:eastAsia="宋体" w:cs="宋体"/>
          <w:sz w:val="24"/>
          <w:szCs w:val="24"/>
        </w:rPr>
        <w:t>输入用户名、密码，点击</w:t>
      </w: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进入系统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按钮，登录本系统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bookmarkStart w:id="15" w:name="_Toc501"/>
      <w:bookmarkStart w:id="16" w:name="_Toc22560"/>
      <w:r>
        <w:rPr>
          <w:rFonts w:hint="eastAsia"/>
          <w:b/>
          <w:lang w:val="en-US" w:eastAsia="zh-CN"/>
        </w:rPr>
        <w:t>修改密码</w:t>
      </w:r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用户登录系统后，可以使用【修改密码】功能更换登录密码。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操作说明如下：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登录系统后，进入系统的主页面，左侧菜单展示了用户的登录信息，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bidi w:val="0"/>
      </w:pPr>
      <w:r>
        <w:drawing>
          <wp:inline distT="0" distB="0" distL="114300" distR="114300">
            <wp:extent cx="6769735" cy="2982595"/>
            <wp:effectExtent l="0" t="0" r="12065" b="825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735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点击用户登录信息下面【修改密码】按钮，或者点击【个人信息管理】模块的【个人密码修改】，打开修改密码页面，页面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bidi w:val="0"/>
        <w:jc w:val="center"/>
      </w:pPr>
      <w:r>
        <w:drawing>
          <wp:inline distT="0" distB="0" distL="114300" distR="114300">
            <wp:extent cx="5733415" cy="2161540"/>
            <wp:effectExtent l="0" t="0" r="635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20912" t="543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根据提示输入旧密码和新密码，如果填写信息有误，点击【重置】会清空已填写信息，填写完成后，点击【修改】密码修改完成。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/>
          <w:b/>
          <w:lang w:val="en-US" w:eastAsia="zh-CN"/>
        </w:rPr>
      </w:pPr>
      <w:bookmarkStart w:id="17" w:name="_Toc19086"/>
      <w:bookmarkStart w:id="18" w:name="_Toc18120"/>
      <w:r>
        <w:rPr>
          <w:rFonts w:hint="eastAsia"/>
          <w:b/>
          <w:lang w:val="en-US" w:eastAsia="zh-CN"/>
        </w:rPr>
        <w:t>个人信息修改</w:t>
      </w:r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用户可以使用【个人信息修改】功能修改用户信息。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操作说明如下：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点击左侧菜单【个人信息管理】模块的【个人信息修改】，打开个人信息修改页面，页面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bidi w:val="0"/>
      </w:pPr>
      <w:r>
        <w:drawing>
          <wp:inline distT="0" distB="0" distL="114300" distR="114300">
            <wp:extent cx="6639560" cy="2183130"/>
            <wp:effectExtent l="0" t="0" r="889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bookmarkStart w:id="31" w:name="_GoBack"/>
      <w:bookmarkEnd w:id="3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根据提示填写需要修改的用户信息，当填写信息有误时，点击【重置】个人信息会变成修改前的信息，用户可以重新修改；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信息填写完成后，点击【修改】信息修改完成。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/>
          <w:b/>
          <w:lang w:val="en-US" w:eastAsia="zh-CN"/>
        </w:rPr>
      </w:pPr>
      <w:bookmarkStart w:id="19" w:name="_Toc27834"/>
      <w:bookmarkStart w:id="20" w:name="_Toc26304"/>
      <w:r>
        <w:rPr>
          <w:rFonts w:hint="eastAsia"/>
          <w:b/>
          <w:lang w:val="en-US" w:eastAsia="zh-CN"/>
        </w:rPr>
        <w:t>申报</w:t>
      </w:r>
      <w:bookmarkEnd w:id="19"/>
      <w:r>
        <w:rPr>
          <w:rFonts w:hint="eastAsia"/>
          <w:b/>
          <w:lang w:val="en-US" w:eastAsia="zh-CN"/>
        </w:rPr>
        <w:t>项目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用户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使用此功能完成立项申报操作，具体的操作说明如下。</w:t>
      </w:r>
    </w:p>
    <w:p>
      <w:pPr>
        <w:pStyle w:val="5"/>
        <w:numPr>
          <w:ilvl w:val="2"/>
          <w:numId w:val="1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21" w:name="_Toc26575"/>
      <w:bookmarkStart w:id="22" w:name="_Toc24873"/>
      <w:r>
        <w:rPr>
          <w:rFonts w:hint="eastAsia"/>
          <w:lang w:val="en-US" w:eastAsia="zh-CN"/>
        </w:rPr>
        <w:t>立项申报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操作说明如下：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点击左侧菜单【教育改革申报管理】模块的【申报项目】，跳转到立项申报登记页面，页面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bidi w:val="0"/>
      </w:pPr>
      <w:r>
        <w:drawing>
          <wp:inline distT="0" distB="0" distL="114300" distR="114300">
            <wp:extent cx="5902325" cy="3440430"/>
            <wp:effectExtent l="0" t="0" r="3175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l="19470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根据提示填写申报信息，当【项目参与人】为多个人时，点击【性别】下面的【+】按钮，每点击一次增加一个项目参与人信息录入功能，可多次点击录入多个项目参与人信息，操作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当添加的项目参与人过多时，点击【性别】下面的【-】按钮，可删掉对应的项目参与人信息；</w:t>
      </w:r>
    </w:p>
    <w:p>
      <w:pPr>
        <w:bidi w:val="0"/>
      </w:pPr>
      <w:r>
        <w:drawing>
          <wp:inline distT="0" distB="0" distL="114300" distR="114300">
            <wp:extent cx="6627495" cy="2127885"/>
            <wp:effectExtent l="0" t="0" r="1905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t="3122"/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点击【综合改革申请书模板】后面的【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"http://skcgj.haedu.gov.cn/fgckgxm/static/2020jyzhgg.doc"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2020年河南省教育综合改革项目申报表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】，可下载教育改革申报表的模板，在模板内根据提示填写申报信息；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填写完成后，在【综合改革申请书】上传教育改革申报表；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填写申报信息有误时，点击【重置】可清空填写内容；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立项申报信息填写完成后，点击【发送】申报完成，跳转到申报信息查看页面，用户可以查看填写的申报信息，页面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436995" cy="2686050"/>
            <wp:effectExtent l="0" t="0" r="190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rcRect l="18246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</w:t>
      </w:r>
    </w:p>
    <w:p>
      <w:pPr>
        <w:pStyle w:val="5"/>
        <w:numPr>
          <w:ilvl w:val="2"/>
          <w:numId w:val="1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23" w:name="_Toc18598"/>
      <w:bookmarkStart w:id="24" w:name="_Toc4420"/>
      <w:r>
        <w:rPr>
          <w:rFonts w:hint="eastAsia"/>
          <w:lang w:val="en-US" w:eastAsia="zh-CN"/>
        </w:rPr>
        <w:t>查看</w:t>
      </w:r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用户申报立项之后，可以查看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并管理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提交的申报信息。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操作说明如下：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点击左侧菜单【教育改革申报管理】模块的【申报项目】，当用户提交申报信息后，进入申报信息预览页面，用户可以查看提交的申报信息，页面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上传的项目申报书可直接预览查看，鼠标移动到项目申报书的预览窗口，窗口顶部出现编辑栏，点击下载图标可下载申报书，点击打印图标可使用打印功能打印申报书，操作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5.2-1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493510" cy="3419475"/>
            <wp:effectExtent l="0" t="0" r="254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5.2-1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用户可通过【状态】查看审核进度，不同阶段状态的提示信息不同。</w:t>
      </w:r>
    </w:p>
    <w:p>
      <w:pPr>
        <w:pStyle w:val="5"/>
        <w:numPr>
          <w:ilvl w:val="2"/>
          <w:numId w:val="1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25" w:name="_Toc756"/>
      <w:bookmarkStart w:id="26" w:name="_Toc24700"/>
      <w:r>
        <w:rPr>
          <w:rFonts w:hint="eastAsia"/>
          <w:lang w:val="en-US" w:eastAsia="zh-CN"/>
        </w:rPr>
        <w:t>修改</w:t>
      </w:r>
      <w:bookmarkEnd w:id="25"/>
      <w:bookmarkEnd w:id="2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当用户提交申报信息后，【状态】为“等待审核”时，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或者当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申报信息审核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，可使用修改功能修改申报信息。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注意事项：用户只有在两种情况下可以修改信息，条件如下：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用户提交申报后，单位管理员审核之前，可以修改申报信息，审核之后信息无法修改。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审核不通过被驳回时，可以修改申报信息重新提交。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操作说明如下：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点击状态栏的【修改】按钮，进入申报信息修改页面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5.3-1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用户可以修改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已填写的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申报信息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，操作与立项申报操作相同。</w:t>
      </w:r>
    </w:p>
    <w:p>
      <w:pPr>
        <w:bidi w:val="0"/>
      </w:pPr>
      <w:r>
        <w:drawing>
          <wp:inline distT="0" distB="0" distL="114300" distR="114300">
            <wp:extent cx="6072505" cy="3743960"/>
            <wp:effectExtent l="0" t="0" r="4445" b="889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rcRect t="908"/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5.3-1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/>
          <w:b/>
          <w:lang w:val="en-US" w:eastAsia="zh-CN"/>
        </w:rPr>
      </w:pPr>
      <w:bookmarkStart w:id="27" w:name="_Toc25319"/>
      <w:r>
        <w:rPr>
          <w:rFonts w:hint="eastAsia"/>
          <w:b/>
          <w:lang w:val="en-US" w:eastAsia="zh-CN"/>
        </w:rPr>
        <w:t>结项申请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用户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使用此功能完成结项申报操作，具体的操作说明如下。</w:t>
      </w:r>
    </w:p>
    <w:p>
      <w:pPr>
        <w:pStyle w:val="5"/>
        <w:numPr>
          <w:ilvl w:val="2"/>
          <w:numId w:val="1"/>
        </w:numPr>
        <w:bidi w:val="0"/>
        <w:ind w:left="709" w:leftChars="0" w:hanging="709" w:firstLineChars="0"/>
        <w:rPr>
          <w:rFonts w:hint="eastAsia"/>
          <w:lang w:val="en-US" w:eastAsia="zh-CN"/>
        </w:rPr>
      </w:pPr>
      <w:bookmarkStart w:id="28" w:name="_Toc13034"/>
      <w:r>
        <w:rPr>
          <w:rFonts w:hint="eastAsia"/>
          <w:lang w:val="en-US" w:eastAsia="zh-CN"/>
        </w:rPr>
        <w:t>结项申报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操作说明如下：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点击左侧菜单【教育改革申报管理】模块的【结项申请】，跳转到结项申报登记页面，页面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140450" cy="1356360"/>
            <wp:effectExtent l="0" t="0" r="12700" b="1524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rcRect b="24991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根据提示填写结项申报信息，上传【改革成果】内容时，点击【选择文件】选择成果文件，点击【请点击上传】按钮文件上传完成，改革成果后面出现文件图标，点击文件图标后可下载上传的文件，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685915" cy="3553460"/>
            <wp:effectExtent l="0" t="0" r="635" b="889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rcRect t="350"/>
                    <a:stretch>
                      <a:fillRect/>
                    </a:stretch>
                  </pic:blipFill>
                  <pic:spPr>
                    <a:xfrm>
                      <a:off x="0" y="0"/>
                      <a:ext cx="668591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用户可重新上传改革成果，重新上传的步骤与第一次上传的步骤相同；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用户可在【项目附件】预览查看上传的改革成果文件，鼠标移动到预览窗口，窗口顶部出现编辑栏，点击下载图标可下载项目改革成果，点击打印图标可使用打印功能打印项目改革成果，操作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结项申请】按钮，弹出改革重点项目结项证书填报页面，用户可以填写项目参与者，填写格式根据表格提示填写即可，填写完成并确认信息无误后，点击【信息确认无误】按钮提交信息，完成结项申报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457315" cy="4664710"/>
            <wp:effectExtent l="0" t="0" r="635" b="254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7315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注意事项：教育厅审核前用户可以修改申报信息，审核通过后信息无法修改。</w:t>
      </w:r>
    </w:p>
    <w:p>
      <w:pPr>
        <w:pStyle w:val="5"/>
        <w:numPr>
          <w:ilvl w:val="2"/>
          <w:numId w:val="1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29" w:name="_Toc24063"/>
      <w:r>
        <w:rPr>
          <w:rFonts w:hint="eastAsia"/>
          <w:lang w:val="en-US" w:eastAsia="zh-CN"/>
        </w:rPr>
        <w:t>查看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用户申报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结项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之后，可以查看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并管理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提交的申报信息。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操作说明如下：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点击左侧菜单【教育改革申报管理】模块的【结项申请】，</w:t>
      </w:r>
      <w:r>
        <w:rPr>
          <w:rFonts w:hint="eastAsia" w:cs="Times New Roman"/>
          <w:b w:val="0"/>
          <w:bCs w:val="0"/>
          <w:color w:val="auto"/>
          <w:sz w:val="24"/>
          <w:szCs w:val="24"/>
          <w:lang w:val="en-US" w:eastAsia="zh-CN"/>
        </w:rPr>
        <w:t>当结项申请处于未审核或审核驳回时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，跳转到申报信息页面，用户可以查看或修改提交的申报信息，页面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所示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591935" cy="2588260"/>
            <wp:effectExtent l="0" t="0" r="18415" b="254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当结项申请通过审核时，申报信息页面的【结项申请】变为“已结项”代表结项申请已通过，页面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2所示；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6771005" cy="2358390"/>
            <wp:effectExtent l="0" t="0" r="10795" b="381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7100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点击【已结项】按钮，跳转到项目结项证书页面，证书已盖过章，页面</w:t>
      </w:r>
      <w:r>
        <w:rPr>
          <w:rFonts w:hint="eastAsia" w:ascii="宋体" w:hAnsi="宋体" w:eastAsia="宋体" w:cs="宋体"/>
          <w:sz w:val="24"/>
          <w:szCs w:val="24"/>
        </w:rPr>
        <w:t>如图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3所示。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001385" cy="3972560"/>
            <wp:effectExtent l="0" t="0" r="18415" b="889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>6.2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</w:t>
      </w:r>
    </w:p>
    <w:p>
      <w:pPr>
        <w:pStyle w:val="5"/>
        <w:numPr>
          <w:ilvl w:val="2"/>
          <w:numId w:val="1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30" w:name="_Toc2898"/>
      <w:r>
        <w:rPr>
          <w:rFonts w:hint="eastAsia"/>
          <w:lang w:val="en-US" w:eastAsia="zh-CN"/>
        </w:rPr>
        <w:t>修改</w:t>
      </w:r>
      <w:bookmarkEnd w:id="3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24"/>
          <w:szCs w:val="24"/>
          <w:lang w:val="en-US" w:eastAsia="zh-CN"/>
        </w:rPr>
        <w:t>用户在提交结项申请后，当结项申请处于未审核或审核驳回时，用户可以修改申报信息，修改操作与申报时操作相同。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266" w:bottom="1440" w:left="11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rPr>
        <w:rFonts w:hint="default" w:ascii="宋体" w:hAnsi="宋体" w:eastAsia="宋体" w:cs="宋体"/>
        <w:b w:val="0"/>
        <w:bCs w:val="0"/>
        <w:sz w:val="21"/>
        <w:szCs w:val="21"/>
        <w:lang w:val="en-US"/>
      </w:rPr>
    </w:pPr>
    <w:r>
      <w:rPr>
        <w:rFonts w:hint="eastAsia" w:ascii="黑体" w:hAnsi="GungsuhChe" w:eastAsia="黑体"/>
        <w:sz w:val="44"/>
        <w:szCs w:val="44"/>
      </w:rPr>
      <w:drawing>
        <wp:inline distT="0" distB="0" distL="114300" distR="114300">
          <wp:extent cx="1291590" cy="404495"/>
          <wp:effectExtent l="0" t="0" r="3810" b="14605"/>
          <wp:docPr id="1" name="图片 1" descr="logo_newy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_newyea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59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GungsuhChe" w:eastAsia="黑体"/>
        <w:sz w:val="44"/>
        <w:szCs w:val="44"/>
        <w:lang w:val="en-US" w:eastAsia="zh-CN"/>
      </w:rPr>
      <w:t xml:space="preserve">                 </w:t>
    </w:r>
    <w:r>
      <w:rPr>
        <w:rFonts w:hint="eastAsia" w:ascii="宋体" w:hAnsi="宋体" w:eastAsia="宋体" w:cs="宋体"/>
        <w:b w:val="0"/>
        <w:bCs w:val="0"/>
        <w:sz w:val="21"/>
        <w:szCs w:val="21"/>
        <w:lang w:val="en-US" w:eastAsia="zh-CN"/>
      </w:rPr>
      <w:t>河南省教育综合改革重点项目操作手册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6F312"/>
    <w:multiLevelType w:val="singleLevel"/>
    <w:tmpl w:val="8E86F31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7ED8C7F"/>
    <w:multiLevelType w:val="singleLevel"/>
    <w:tmpl w:val="A7ED8C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163E6D"/>
    <w:multiLevelType w:val="singleLevel"/>
    <w:tmpl w:val="BF163E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B4D5835"/>
    <w:multiLevelType w:val="singleLevel"/>
    <w:tmpl w:val="DB4D583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E5678419"/>
    <w:multiLevelType w:val="singleLevel"/>
    <w:tmpl w:val="E567841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2F032C7"/>
    <w:multiLevelType w:val="singleLevel"/>
    <w:tmpl w:val="F2F032C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9273ACB"/>
    <w:multiLevelType w:val="singleLevel"/>
    <w:tmpl w:val="09273A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32DADD48"/>
    <w:multiLevelType w:val="singleLevel"/>
    <w:tmpl w:val="32DADD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4069DEA9"/>
    <w:multiLevelType w:val="multilevel"/>
    <w:tmpl w:val="4069DEA9"/>
    <w:lvl w:ilvl="0" w:tentative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9">
    <w:nsid w:val="71BC8CF0"/>
    <w:multiLevelType w:val="singleLevel"/>
    <w:tmpl w:val="71BC8CF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72F2DC57"/>
    <w:multiLevelType w:val="singleLevel"/>
    <w:tmpl w:val="72F2DC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4D75"/>
    <w:rsid w:val="038E2B69"/>
    <w:rsid w:val="072C4DB6"/>
    <w:rsid w:val="097F685F"/>
    <w:rsid w:val="0A6112B1"/>
    <w:rsid w:val="0AD75658"/>
    <w:rsid w:val="101C5E50"/>
    <w:rsid w:val="1BA17BFE"/>
    <w:rsid w:val="1CC672CB"/>
    <w:rsid w:val="1F472A57"/>
    <w:rsid w:val="22C0445C"/>
    <w:rsid w:val="23B065BB"/>
    <w:rsid w:val="24CB12AC"/>
    <w:rsid w:val="30C74D91"/>
    <w:rsid w:val="322E5F30"/>
    <w:rsid w:val="38EE3F23"/>
    <w:rsid w:val="38FC6BEA"/>
    <w:rsid w:val="3A2D675B"/>
    <w:rsid w:val="43862C78"/>
    <w:rsid w:val="46497935"/>
    <w:rsid w:val="4A5F3183"/>
    <w:rsid w:val="4A8D49A6"/>
    <w:rsid w:val="4B712543"/>
    <w:rsid w:val="4D182020"/>
    <w:rsid w:val="502013B9"/>
    <w:rsid w:val="53353DA4"/>
    <w:rsid w:val="53A66648"/>
    <w:rsid w:val="5B7A797F"/>
    <w:rsid w:val="5D4A267A"/>
    <w:rsid w:val="613529CF"/>
    <w:rsid w:val="65DC0DF4"/>
    <w:rsid w:val="68592B9C"/>
    <w:rsid w:val="6AC7304A"/>
    <w:rsid w:val="6AF77744"/>
    <w:rsid w:val="6B861BA8"/>
    <w:rsid w:val="6DD84965"/>
    <w:rsid w:val="6FCD0BAE"/>
    <w:rsid w:val="77176C63"/>
    <w:rsid w:val="78EF55D4"/>
    <w:rsid w:val="7B80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2020-11-30T08:27:00Z</dcterms:created>
  <dc:creator>admin</dc:creator>
  <cp:lastModifiedBy>李秀敏</cp:lastModifiedBy>
  <dcterms:modified xsi:type="dcterms:W3CDTF">2021-12-29T01:11:33Z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1D1E46D7A2C24BECB7A54183347E6170</vt:lpwstr>
  </property>
</Properties>
</file>