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CF" w:rsidRPr="00994E42" w:rsidRDefault="00994E42" w:rsidP="00BC33F2">
      <w:pPr>
        <w:snapToGrid w:val="0"/>
        <w:jc w:val="center"/>
        <w:rPr>
          <w:rFonts w:ascii="方正小标宋简体" w:eastAsia="方正小标宋简体" w:hAnsi="等线" w:cs="宋体"/>
          <w:sz w:val="44"/>
          <w:szCs w:val="44"/>
        </w:rPr>
      </w:pPr>
      <w:r w:rsidRPr="00994E42">
        <w:rPr>
          <w:rFonts w:ascii="方正小标宋简体" w:eastAsia="方正小标宋简体" w:hAnsi="等线" w:cs="宋体" w:hint="eastAsia"/>
          <w:sz w:val="44"/>
          <w:szCs w:val="44"/>
        </w:rPr>
        <w:t>2024年高等教育统计工作重点强调内容</w:t>
      </w:r>
    </w:p>
    <w:p w:rsidR="00BC33F2" w:rsidRPr="00B929B8" w:rsidRDefault="00BC33F2" w:rsidP="00BC33F2">
      <w:pPr>
        <w:snapToGrid w:val="0"/>
        <w:jc w:val="center"/>
        <w:rPr>
          <w:rFonts w:ascii="方正小标宋简体" w:eastAsia="方正小标宋简体" w:hAnsi="等线" w:cs="宋体"/>
          <w:sz w:val="24"/>
          <w:szCs w:val="24"/>
        </w:rPr>
      </w:pPr>
    </w:p>
    <w:p w:rsidR="008452CF" w:rsidRDefault="00994E42">
      <w:pPr>
        <w:ind w:firstLineChars="198" w:firstLine="634"/>
        <w:rPr>
          <w:rFonts w:ascii="仿宋_GB2312"/>
          <w:sz w:val="32"/>
          <w:szCs w:val="32"/>
        </w:rPr>
      </w:pPr>
      <w:r>
        <w:rPr>
          <w:rFonts w:ascii="仿宋_GB2312" w:hint="eastAsia"/>
          <w:sz w:val="32"/>
          <w:szCs w:val="32"/>
        </w:rPr>
        <w:t>河南省教育厅</w:t>
      </w:r>
      <w:r w:rsidR="00FC0336">
        <w:rPr>
          <w:rFonts w:ascii="仿宋_GB2312" w:hint="eastAsia"/>
          <w:sz w:val="32"/>
          <w:szCs w:val="32"/>
        </w:rPr>
        <w:t>根据去年全国和全省高等教育统计数据汇</w:t>
      </w:r>
      <w:proofErr w:type="gramStart"/>
      <w:r w:rsidR="00FC0336">
        <w:rPr>
          <w:rFonts w:ascii="仿宋_GB2312" w:hint="eastAsia"/>
          <w:sz w:val="32"/>
          <w:szCs w:val="32"/>
        </w:rPr>
        <w:t>审过程</w:t>
      </w:r>
      <w:proofErr w:type="gramEnd"/>
      <w:r w:rsidR="00FC0336">
        <w:rPr>
          <w:rFonts w:ascii="仿宋_GB2312" w:hint="eastAsia"/>
          <w:sz w:val="32"/>
          <w:szCs w:val="32"/>
        </w:rPr>
        <w:t>中发现的共性问题，结合今年高教统计报表制度变化情况，现就有关内容做重点强调，内容如下：</w:t>
      </w:r>
    </w:p>
    <w:p w:rsidR="00213A5D" w:rsidRPr="000B31CF" w:rsidRDefault="00FC0336" w:rsidP="002F3C1F">
      <w:pPr>
        <w:ind w:firstLineChars="198" w:firstLine="636"/>
        <w:rPr>
          <w:rFonts w:ascii="仿宋_GB2312"/>
          <w:sz w:val="32"/>
          <w:szCs w:val="32"/>
        </w:rPr>
      </w:pPr>
      <w:r>
        <w:rPr>
          <w:rFonts w:ascii="黑体" w:eastAsia="黑体" w:hAnsi="黑体" w:hint="eastAsia"/>
          <w:b/>
          <w:sz w:val="32"/>
          <w:szCs w:val="32"/>
        </w:rPr>
        <w:t>（一）高校实有床位数填报。</w:t>
      </w:r>
      <w:r>
        <w:rPr>
          <w:rFonts w:ascii="仿宋_GB2312" w:hint="eastAsia"/>
          <w:sz w:val="32"/>
          <w:szCs w:val="32"/>
        </w:rPr>
        <w:t>报表制度明确指出实有床位数是学校实际拥有的可提供给在校生住宿的床位数，包括学校产权和学校在校外统一租用的非学校产权的床位数。根据各高校上报数据分析，</w:t>
      </w:r>
      <w:r>
        <w:rPr>
          <w:rFonts w:ascii="仿宋_GB2312" w:hAnsi="仿宋_GB2312" w:cs="仿宋_GB2312" w:hint="eastAsia"/>
          <w:sz w:val="32"/>
          <w:szCs w:val="32"/>
        </w:rPr>
        <w:t>少部分高</w:t>
      </w:r>
      <w:r w:rsidR="008F5158">
        <w:rPr>
          <w:rFonts w:ascii="仿宋_GB2312" w:hAnsi="仿宋_GB2312" w:cs="仿宋_GB2312" w:hint="eastAsia"/>
          <w:sz w:val="32"/>
          <w:szCs w:val="32"/>
        </w:rPr>
        <w:t>校学校产权和非产权床位数之和远小于在校生数，学校住宿条件不足（2023年</w:t>
      </w:r>
      <w:r w:rsidR="008F5158">
        <w:rPr>
          <w:rFonts w:ascii="仿宋_GB2312" w:hAnsi="仿宋_GB2312" w:cs="仿宋_GB2312"/>
          <w:sz w:val="32"/>
          <w:szCs w:val="32"/>
        </w:rPr>
        <w:t>上半</w:t>
      </w:r>
      <w:r>
        <w:rPr>
          <w:rFonts w:ascii="仿宋_GB2312" w:hAnsi="仿宋_GB2312" w:cs="仿宋_GB2312" w:hint="eastAsia"/>
          <w:sz w:val="32"/>
          <w:szCs w:val="32"/>
        </w:rPr>
        <w:t>半年引发舆情）。</w:t>
      </w:r>
      <w:r w:rsidR="008F5158">
        <w:rPr>
          <w:rFonts w:ascii="仿宋_GB2312" w:hint="eastAsia"/>
          <w:sz w:val="32"/>
          <w:szCs w:val="32"/>
        </w:rPr>
        <w:t>2023年全省普通、职业高校实有床位数330</w:t>
      </w:r>
      <w:r w:rsidR="0028659B">
        <w:rPr>
          <w:rFonts w:ascii="仿宋_GB2312" w:hint="eastAsia"/>
          <w:sz w:val="32"/>
          <w:szCs w:val="32"/>
        </w:rPr>
        <w:t>万个</w:t>
      </w:r>
      <w:r w:rsidR="008F5158">
        <w:rPr>
          <w:rFonts w:ascii="仿宋_GB2312" w:hint="eastAsia"/>
          <w:sz w:val="32"/>
          <w:szCs w:val="32"/>
        </w:rPr>
        <w:t>（其中，学</w:t>
      </w:r>
      <w:bookmarkStart w:id="0" w:name="_GoBack"/>
      <w:bookmarkEnd w:id="0"/>
      <w:r w:rsidR="008F5158">
        <w:rPr>
          <w:rFonts w:ascii="仿宋_GB2312" w:hint="eastAsia"/>
          <w:sz w:val="32"/>
          <w:szCs w:val="32"/>
        </w:rPr>
        <w:t>校产权89</w:t>
      </w:r>
      <w:r w:rsidR="0028659B">
        <w:rPr>
          <w:rFonts w:ascii="仿宋_GB2312" w:hint="eastAsia"/>
          <w:sz w:val="32"/>
          <w:szCs w:val="32"/>
        </w:rPr>
        <w:t>万个</w:t>
      </w:r>
      <w:r w:rsidR="008F5158">
        <w:rPr>
          <w:rFonts w:ascii="仿宋_GB2312" w:hint="eastAsia"/>
          <w:sz w:val="32"/>
          <w:szCs w:val="32"/>
        </w:rPr>
        <w:t>，占27%</w:t>
      </w:r>
      <w:r w:rsidR="0080518D">
        <w:rPr>
          <w:rFonts w:ascii="仿宋_GB2312" w:hint="eastAsia"/>
          <w:sz w:val="32"/>
          <w:szCs w:val="32"/>
        </w:rPr>
        <w:t>，</w:t>
      </w:r>
      <w:r w:rsidR="0080518D">
        <w:rPr>
          <w:rFonts w:ascii="仿宋_GB2312"/>
          <w:sz w:val="32"/>
          <w:szCs w:val="32"/>
        </w:rPr>
        <w:t>比上年提高</w:t>
      </w:r>
      <w:r w:rsidR="0080518D">
        <w:rPr>
          <w:rFonts w:ascii="仿宋_GB2312" w:hint="eastAsia"/>
          <w:sz w:val="32"/>
          <w:szCs w:val="32"/>
        </w:rPr>
        <w:t>1个</w:t>
      </w:r>
      <w:r w:rsidR="0080518D">
        <w:rPr>
          <w:rFonts w:ascii="仿宋_GB2312"/>
          <w:sz w:val="32"/>
          <w:szCs w:val="32"/>
        </w:rPr>
        <w:t>百分点</w:t>
      </w:r>
      <w:r w:rsidR="008F5158">
        <w:rPr>
          <w:rFonts w:ascii="仿宋_GB2312" w:hint="eastAsia"/>
          <w:sz w:val="32"/>
          <w:szCs w:val="32"/>
        </w:rPr>
        <w:t>；非学校产权</w:t>
      </w:r>
      <w:r w:rsidR="008F5158">
        <w:rPr>
          <w:rFonts w:ascii="仿宋_GB2312"/>
          <w:sz w:val="32"/>
          <w:szCs w:val="32"/>
        </w:rPr>
        <w:t>241</w:t>
      </w:r>
      <w:r w:rsidR="0028659B">
        <w:rPr>
          <w:rFonts w:ascii="仿宋_GB2312" w:hint="eastAsia"/>
          <w:sz w:val="32"/>
          <w:szCs w:val="32"/>
        </w:rPr>
        <w:t>万个</w:t>
      </w:r>
      <w:r w:rsidR="008F5158">
        <w:rPr>
          <w:rFonts w:ascii="仿宋_GB2312" w:hint="eastAsia"/>
          <w:sz w:val="32"/>
          <w:szCs w:val="32"/>
        </w:rPr>
        <w:t>，占</w:t>
      </w:r>
      <w:r w:rsidR="008F5158">
        <w:rPr>
          <w:rFonts w:ascii="仿宋_GB2312"/>
          <w:sz w:val="32"/>
          <w:szCs w:val="32"/>
        </w:rPr>
        <w:t>73</w:t>
      </w:r>
      <w:r w:rsidR="008F5158">
        <w:rPr>
          <w:rFonts w:ascii="仿宋_GB2312" w:hint="eastAsia"/>
          <w:sz w:val="32"/>
          <w:szCs w:val="32"/>
        </w:rPr>
        <w:t>%）；普通本专科、研究生</w:t>
      </w:r>
      <w:r w:rsidR="008F5158">
        <w:rPr>
          <w:rFonts w:ascii="仿宋_GB2312"/>
          <w:sz w:val="32"/>
          <w:szCs w:val="32"/>
        </w:rPr>
        <w:t>305</w:t>
      </w:r>
      <w:r w:rsidR="008F5158">
        <w:rPr>
          <w:rFonts w:ascii="仿宋_GB2312" w:hint="eastAsia"/>
          <w:sz w:val="32"/>
          <w:szCs w:val="32"/>
        </w:rPr>
        <w:t>万人，其中住宿生2</w:t>
      </w:r>
      <w:r w:rsidR="008F5158">
        <w:rPr>
          <w:rFonts w:ascii="仿宋_GB2312"/>
          <w:sz w:val="32"/>
          <w:szCs w:val="32"/>
        </w:rPr>
        <w:t>7</w:t>
      </w:r>
      <w:r w:rsidR="008F5158">
        <w:rPr>
          <w:rFonts w:ascii="仿宋_GB2312" w:hint="eastAsia"/>
          <w:sz w:val="32"/>
          <w:szCs w:val="32"/>
        </w:rPr>
        <w:t>6万人，从数据上反映床位数完全满足需求。</w:t>
      </w:r>
      <w:r>
        <w:rPr>
          <w:rFonts w:ascii="仿宋_GB2312" w:hint="eastAsia"/>
          <w:sz w:val="32"/>
          <w:szCs w:val="32"/>
        </w:rPr>
        <w:t>但是，非学校产权床位数占比过大，</w:t>
      </w:r>
      <w:r w:rsidR="0080518D">
        <w:rPr>
          <w:rFonts w:ascii="仿宋_GB2312"/>
          <w:sz w:val="32"/>
          <w:szCs w:val="32"/>
        </w:rPr>
        <w:t>学校</w:t>
      </w:r>
      <w:r w:rsidR="0080518D">
        <w:rPr>
          <w:rFonts w:ascii="仿宋_GB2312" w:hint="eastAsia"/>
          <w:sz w:val="32"/>
          <w:szCs w:val="32"/>
        </w:rPr>
        <w:t>在</w:t>
      </w:r>
      <w:r w:rsidR="0080518D">
        <w:rPr>
          <w:rFonts w:ascii="仿宋_GB2312"/>
          <w:sz w:val="32"/>
          <w:szCs w:val="32"/>
        </w:rPr>
        <w:t>管理</w:t>
      </w:r>
      <w:r w:rsidR="0080518D">
        <w:rPr>
          <w:rFonts w:ascii="仿宋_GB2312" w:hint="eastAsia"/>
          <w:sz w:val="32"/>
          <w:szCs w:val="32"/>
        </w:rPr>
        <w:t>上存在</w:t>
      </w:r>
      <w:r w:rsidR="0080518D">
        <w:rPr>
          <w:rFonts w:ascii="仿宋_GB2312"/>
          <w:sz w:val="32"/>
          <w:szCs w:val="32"/>
        </w:rPr>
        <w:t>很多隐患</w:t>
      </w:r>
      <w:r w:rsidR="0080518D">
        <w:rPr>
          <w:rFonts w:ascii="仿宋_GB2312" w:hint="eastAsia"/>
          <w:sz w:val="32"/>
          <w:szCs w:val="32"/>
        </w:rPr>
        <w:t>，</w:t>
      </w:r>
      <w:r>
        <w:rPr>
          <w:rFonts w:ascii="仿宋_GB2312" w:hint="eastAsia"/>
          <w:sz w:val="32"/>
          <w:szCs w:val="32"/>
        </w:rPr>
        <w:t>况且独立使用和共同使用的</w:t>
      </w:r>
      <w:r w:rsidRPr="00FD302F">
        <w:rPr>
          <w:rFonts w:ascii="仿宋_GB2312" w:hint="eastAsia"/>
          <w:sz w:val="32"/>
          <w:szCs w:val="32"/>
        </w:rPr>
        <w:t>比例还不确定，因此一定要和学校后勤部门强调清楚口径问题，尤</w:t>
      </w:r>
      <w:r>
        <w:rPr>
          <w:rFonts w:ascii="仿宋_GB2312" w:hint="eastAsia"/>
          <w:sz w:val="32"/>
          <w:szCs w:val="32"/>
        </w:rPr>
        <w:t>其是上下床和上床下桌情况；另外，学校床位数变化会直接影响学生宿舍面积变化</w:t>
      </w:r>
      <w:r w:rsidR="0080518D">
        <w:rPr>
          <w:rFonts w:ascii="仿宋_GB2312" w:hint="eastAsia"/>
          <w:sz w:val="32"/>
          <w:szCs w:val="32"/>
        </w:rPr>
        <w:t>和</w:t>
      </w:r>
      <w:r w:rsidR="0080518D">
        <w:rPr>
          <w:rFonts w:ascii="仿宋_GB2312"/>
          <w:sz w:val="32"/>
          <w:szCs w:val="32"/>
        </w:rPr>
        <w:t>宿舍产权变化</w:t>
      </w:r>
      <w:r w:rsidR="0080518D">
        <w:rPr>
          <w:rFonts w:ascii="仿宋_GB2312" w:hint="eastAsia"/>
          <w:sz w:val="32"/>
          <w:szCs w:val="32"/>
        </w:rPr>
        <w:t>，原则上二者变化呈正向变化</w:t>
      </w:r>
      <w:r>
        <w:rPr>
          <w:rFonts w:ascii="仿宋_GB2312" w:hint="eastAsia"/>
          <w:sz w:val="32"/>
          <w:szCs w:val="32"/>
        </w:rPr>
        <w:t>。</w:t>
      </w:r>
      <w:r w:rsidR="00C80893" w:rsidRPr="000B31CF">
        <w:rPr>
          <w:rFonts w:ascii="仿宋_GB2312" w:hint="eastAsia"/>
          <w:sz w:val="32"/>
          <w:szCs w:val="32"/>
        </w:rPr>
        <w:t>从教育部到省教育厅，今年下达</w:t>
      </w:r>
      <w:r w:rsidR="000B31CF" w:rsidRPr="000B31CF">
        <w:rPr>
          <w:rFonts w:ascii="仿宋_GB2312"/>
          <w:sz w:val="32"/>
          <w:szCs w:val="32"/>
        </w:rPr>
        <w:t>招生</w:t>
      </w:r>
      <w:r w:rsidR="00C80893" w:rsidRPr="000B31CF">
        <w:rPr>
          <w:rFonts w:ascii="仿宋_GB2312" w:hint="eastAsia"/>
          <w:sz w:val="32"/>
          <w:szCs w:val="32"/>
        </w:rPr>
        <w:t>计划时，把床位数作为一项非常重要的</w:t>
      </w:r>
      <w:r w:rsidR="000B31CF" w:rsidRPr="000B31CF">
        <w:rPr>
          <w:rFonts w:ascii="仿宋_GB2312"/>
          <w:sz w:val="32"/>
          <w:szCs w:val="32"/>
        </w:rPr>
        <w:t>参考</w:t>
      </w:r>
      <w:r w:rsidR="00C80893" w:rsidRPr="000B31CF">
        <w:rPr>
          <w:rFonts w:ascii="仿宋_GB2312" w:hint="eastAsia"/>
          <w:sz w:val="32"/>
          <w:szCs w:val="32"/>
        </w:rPr>
        <w:t>。</w:t>
      </w:r>
    </w:p>
    <w:p w:rsidR="00D03CAC" w:rsidRPr="0030320F" w:rsidRDefault="0028659B" w:rsidP="0030320F">
      <w:pPr>
        <w:ind w:firstLineChars="198" w:firstLine="634"/>
        <w:rPr>
          <w:rFonts w:ascii="黑体" w:eastAsia="黑体" w:hAnsi="黑体"/>
          <w:sz w:val="32"/>
          <w:szCs w:val="32"/>
        </w:rPr>
      </w:pPr>
      <w:r w:rsidRPr="00F47C04">
        <w:rPr>
          <w:rFonts w:ascii="黑体" w:eastAsia="黑体" w:hAnsi="黑体" w:hint="eastAsia"/>
          <w:color w:val="FF0000"/>
          <w:sz w:val="32"/>
          <w:szCs w:val="32"/>
        </w:rPr>
        <w:t>强调</w:t>
      </w:r>
      <w:r w:rsidRPr="00F47C04">
        <w:rPr>
          <w:rFonts w:ascii="黑体" w:eastAsia="黑体" w:hAnsi="黑体"/>
          <w:color w:val="FF0000"/>
          <w:sz w:val="32"/>
          <w:szCs w:val="32"/>
        </w:rPr>
        <w:t>：</w:t>
      </w:r>
      <w:r w:rsidRPr="0028659B">
        <w:rPr>
          <w:rFonts w:ascii="黑体" w:eastAsia="黑体" w:hAnsi="黑体"/>
          <w:sz w:val="32"/>
          <w:szCs w:val="32"/>
        </w:rPr>
        <w:t>床位数和</w:t>
      </w:r>
      <w:r w:rsidRPr="0028659B">
        <w:rPr>
          <w:rFonts w:ascii="黑体" w:eastAsia="黑体" w:hAnsi="黑体" w:hint="eastAsia"/>
          <w:sz w:val="32"/>
          <w:szCs w:val="32"/>
        </w:rPr>
        <w:t>床</w:t>
      </w:r>
      <w:r w:rsidRPr="0028659B">
        <w:rPr>
          <w:rFonts w:ascii="黑体" w:eastAsia="黑体" w:hAnsi="黑体"/>
          <w:sz w:val="32"/>
          <w:szCs w:val="32"/>
        </w:rPr>
        <w:t>数</w:t>
      </w:r>
      <w:r w:rsidR="00213A5D">
        <w:rPr>
          <w:rFonts w:ascii="黑体" w:eastAsia="黑体" w:hAnsi="黑体" w:hint="eastAsia"/>
          <w:sz w:val="32"/>
          <w:szCs w:val="32"/>
        </w:rPr>
        <w:t>：一是</w:t>
      </w:r>
      <w:r w:rsidR="00213A5D">
        <w:rPr>
          <w:rFonts w:ascii="黑体" w:eastAsia="黑体" w:hAnsi="黑体"/>
          <w:sz w:val="32"/>
          <w:szCs w:val="32"/>
        </w:rPr>
        <w:t>二者的</w:t>
      </w:r>
      <w:r w:rsidR="00213A5D">
        <w:rPr>
          <w:rFonts w:ascii="黑体" w:eastAsia="黑体" w:hAnsi="黑体" w:hint="eastAsia"/>
          <w:sz w:val="32"/>
          <w:szCs w:val="32"/>
        </w:rPr>
        <w:t>计量单位</w:t>
      </w:r>
      <w:r w:rsidR="00213A5D">
        <w:rPr>
          <w:rFonts w:ascii="黑体" w:eastAsia="黑体" w:hAnsi="黑体"/>
          <w:sz w:val="32"/>
          <w:szCs w:val="32"/>
        </w:rPr>
        <w:t>不同，前面是“</w:t>
      </w:r>
      <w:r w:rsidR="00213A5D">
        <w:rPr>
          <w:rFonts w:ascii="黑体" w:eastAsia="黑体" w:hAnsi="黑体" w:hint="eastAsia"/>
          <w:sz w:val="32"/>
          <w:szCs w:val="32"/>
        </w:rPr>
        <w:t>个</w:t>
      </w:r>
      <w:r w:rsidR="00213A5D">
        <w:rPr>
          <w:rFonts w:ascii="黑体" w:eastAsia="黑体" w:hAnsi="黑体"/>
          <w:sz w:val="32"/>
          <w:szCs w:val="32"/>
        </w:rPr>
        <w:t>”</w:t>
      </w:r>
      <w:r w:rsidR="00213A5D">
        <w:rPr>
          <w:rFonts w:ascii="黑体" w:eastAsia="黑体" w:hAnsi="黑体" w:hint="eastAsia"/>
          <w:sz w:val="32"/>
          <w:szCs w:val="32"/>
        </w:rPr>
        <w:t>，</w:t>
      </w:r>
      <w:r w:rsidR="00213A5D">
        <w:rPr>
          <w:rFonts w:ascii="黑体" w:eastAsia="黑体" w:hAnsi="黑体"/>
          <w:sz w:val="32"/>
          <w:szCs w:val="32"/>
        </w:rPr>
        <w:t>后面是“</w:t>
      </w:r>
      <w:r w:rsidR="00213A5D">
        <w:rPr>
          <w:rFonts w:ascii="黑体" w:eastAsia="黑体" w:hAnsi="黑体" w:hint="eastAsia"/>
          <w:sz w:val="32"/>
          <w:szCs w:val="32"/>
        </w:rPr>
        <w:t>张</w:t>
      </w:r>
      <w:r w:rsidR="00213A5D">
        <w:rPr>
          <w:rFonts w:ascii="黑体" w:eastAsia="黑体" w:hAnsi="黑体"/>
          <w:sz w:val="32"/>
          <w:szCs w:val="32"/>
        </w:rPr>
        <w:t>”</w:t>
      </w:r>
      <w:r w:rsidR="00213A5D">
        <w:rPr>
          <w:rFonts w:ascii="黑体" w:eastAsia="黑体" w:hAnsi="黑体" w:hint="eastAsia"/>
          <w:sz w:val="32"/>
          <w:szCs w:val="32"/>
        </w:rPr>
        <w:t>（2024年</w:t>
      </w:r>
      <w:r w:rsidR="00213A5D">
        <w:rPr>
          <w:rFonts w:ascii="黑体" w:eastAsia="黑体" w:hAnsi="黑体"/>
          <w:sz w:val="32"/>
          <w:szCs w:val="32"/>
        </w:rPr>
        <w:t>修订</w:t>
      </w:r>
      <w:r w:rsidR="00213A5D">
        <w:rPr>
          <w:rFonts w:ascii="黑体" w:eastAsia="黑体" w:hAnsi="黑体" w:hint="eastAsia"/>
          <w:sz w:val="32"/>
          <w:szCs w:val="32"/>
        </w:rPr>
        <w:t>）</w:t>
      </w:r>
      <w:r w:rsidR="0030320F">
        <w:rPr>
          <w:rFonts w:ascii="黑体" w:eastAsia="黑体" w:hAnsi="黑体" w:hint="eastAsia"/>
          <w:sz w:val="32"/>
          <w:szCs w:val="32"/>
        </w:rPr>
        <w:t>。</w:t>
      </w:r>
      <w:r w:rsidR="0030320F" w:rsidRPr="00444DE4">
        <w:rPr>
          <w:rFonts w:ascii="黑体" w:eastAsia="黑体" w:hAnsi="黑体"/>
          <w:sz w:val="32"/>
          <w:szCs w:val="32"/>
        </w:rPr>
        <w:t>床位数</w:t>
      </w:r>
      <w:proofErr w:type="gramStart"/>
      <w:r w:rsidR="0030320F" w:rsidRPr="00444DE4">
        <w:rPr>
          <w:rFonts w:ascii="黑体" w:eastAsia="黑体" w:hAnsi="黑体"/>
          <w:sz w:val="32"/>
          <w:szCs w:val="32"/>
        </w:rPr>
        <w:t>是指床的</w:t>
      </w:r>
      <w:proofErr w:type="gramEnd"/>
      <w:r w:rsidR="0030320F" w:rsidRPr="00444DE4">
        <w:rPr>
          <w:rFonts w:ascii="黑体" w:eastAsia="黑体" w:hAnsi="黑体"/>
          <w:sz w:val="32"/>
          <w:szCs w:val="32"/>
        </w:rPr>
        <w:t>位置空间数，</w:t>
      </w:r>
      <w:r w:rsidRPr="005D0A50">
        <w:rPr>
          <w:rFonts w:ascii="黑体" w:eastAsia="黑体" w:hAnsi="黑体" w:hint="eastAsia"/>
          <w:sz w:val="32"/>
          <w:szCs w:val="32"/>
        </w:rPr>
        <w:t>1个</w:t>
      </w:r>
      <w:r w:rsidRPr="005D0A50">
        <w:rPr>
          <w:rFonts w:ascii="黑体" w:eastAsia="黑体" w:hAnsi="黑体"/>
          <w:sz w:val="32"/>
          <w:szCs w:val="32"/>
        </w:rPr>
        <w:lastRenderedPageBreak/>
        <w:t>床位数可以对应</w:t>
      </w:r>
      <w:r w:rsidRPr="005D0A50">
        <w:rPr>
          <w:rFonts w:ascii="黑体" w:eastAsia="黑体" w:hAnsi="黑体" w:hint="eastAsia"/>
          <w:sz w:val="32"/>
          <w:szCs w:val="32"/>
        </w:rPr>
        <w:t>1张</w:t>
      </w:r>
      <w:r w:rsidRPr="003A6D5B">
        <w:rPr>
          <w:rFonts w:ascii="黑体" w:eastAsia="黑体" w:hAnsi="黑体"/>
          <w:sz w:val="32"/>
          <w:szCs w:val="32"/>
        </w:rPr>
        <w:t>床（</w:t>
      </w:r>
      <w:r w:rsidRPr="002F0C3C">
        <w:rPr>
          <w:rFonts w:ascii="黑体" w:eastAsia="黑体" w:hAnsi="黑体" w:hint="eastAsia"/>
          <w:sz w:val="32"/>
          <w:szCs w:val="32"/>
        </w:rPr>
        <w:t>上</w:t>
      </w:r>
      <w:r w:rsidRPr="00152107">
        <w:rPr>
          <w:rFonts w:ascii="黑体" w:eastAsia="黑体" w:hAnsi="黑体"/>
          <w:sz w:val="32"/>
          <w:szCs w:val="32"/>
        </w:rPr>
        <w:t>床下桌）</w:t>
      </w:r>
      <w:r w:rsidRPr="00152107">
        <w:rPr>
          <w:rFonts w:ascii="黑体" w:eastAsia="黑体" w:hAnsi="黑体" w:hint="eastAsia"/>
          <w:sz w:val="32"/>
          <w:szCs w:val="32"/>
        </w:rPr>
        <w:t>，</w:t>
      </w:r>
      <w:r w:rsidRPr="00152107">
        <w:rPr>
          <w:rFonts w:ascii="黑体" w:eastAsia="黑体" w:hAnsi="黑体"/>
          <w:sz w:val="32"/>
          <w:szCs w:val="32"/>
        </w:rPr>
        <w:t>也可以对应</w:t>
      </w:r>
      <w:r w:rsidRPr="005D0A50">
        <w:rPr>
          <w:rFonts w:ascii="黑体" w:eastAsia="黑体" w:hAnsi="黑体"/>
          <w:sz w:val="32"/>
          <w:szCs w:val="32"/>
        </w:rPr>
        <w:t>2张床</w:t>
      </w:r>
      <w:r w:rsidRPr="0028659B">
        <w:rPr>
          <w:rFonts w:ascii="黑体" w:eastAsia="黑体" w:hAnsi="黑体"/>
          <w:sz w:val="32"/>
          <w:szCs w:val="32"/>
        </w:rPr>
        <w:t>（</w:t>
      </w:r>
      <w:r w:rsidRPr="0028659B">
        <w:rPr>
          <w:rFonts w:ascii="黑体" w:eastAsia="黑体" w:hAnsi="黑体" w:hint="eastAsia"/>
          <w:sz w:val="32"/>
          <w:szCs w:val="32"/>
        </w:rPr>
        <w:t>上下床</w:t>
      </w:r>
      <w:r w:rsidRPr="0028659B">
        <w:rPr>
          <w:rFonts w:ascii="黑体" w:eastAsia="黑体" w:hAnsi="黑体"/>
          <w:sz w:val="32"/>
          <w:szCs w:val="32"/>
        </w:rPr>
        <w:t>）</w:t>
      </w:r>
      <w:r w:rsidR="00C80893">
        <w:rPr>
          <w:rFonts w:ascii="黑体" w:eastAsia="黑体" w:hAnsi="黑体"/>
          <w:sz w:val="32"/>
          <w:szCs w:val="32"/>
        </w:rPr>
        <w:t>，</w:t>
      </w:r>
      <w:r>
        <w:rPr>
          <w:rFonts w:ascii="黑体" w:eastAsia="黑体" w:hAnsi="黑体" w:hint="eastAsia"/>
          <w:sz w:val="32"/>
          <w:szCs w:val="32"/>
        </w:rPr>
        <w:t>报表</w:t>
      </w:r>
      <w:r>
        <w:rPr>
          <w:rFonts w:ascii="黑体" w:eastAsia="黑体" w:hAnsi="黑体"/>
          <w:sz w:val="32"/>
          <w:szCs w:val="32"/>
        </w:rPr>
        <w:t>中</w:t>
      </w:r>
      <w:r>
        <w:rPr>
          <w:rFonts w:ascii="黑体" w:eastAsia="黑体" w:hAnsi="黑体" w:hint="eastAsia"/>
          <w:sz w:val="32"/>
          <w:szCs w:val="32"/>
        </w:rPr>
        <w:t>填报</w:t>
      </w:r>
      <w:r>
        <w:rPr>
          <w:rFonts w:ascii="黑体" w:eastAsia="黑体" w:hAnsi="黑体"/>
          <w:sz w:val="32"/>
          <w:szCs w:val="32"/>
        </w:rPr>
        <w:t>的是</w:t>
      </w:r>
      <w:r w:rsidR="00213A5D">
        <w:rPr>
          <w:rFonts w:ascii="黑体" w:eastAsia="黑体" w:hAnsi="黑体" w:hint="eastAsia"/>
          <w:sz w:val="32"/>
          <w:szCs w:val="32"/>
        </w:rPr>
        <w:t>实有</w:t>
      </w:r>
      <w:r>
        <w:rPr>
          <w:rFonts w:ascii="黑体" w:eastAsia="黑体" w:hAnsi="黑体"/>
          <w:sz w:val="32"/>
          <w:szCs w:val="32"/>
        </w:rPr>
        <w:t>床位数，</w:t>
      </w:r>
      <w:r w:rsidR="00F47C04" w:rsidRPr="00F47C04">
        <w:rPr>
          <w:rFonts w:ascii="黑体" w:eastAsia="黑体" w:hAnsi="黑体" w:hint="eastAsia"/>
          <w:sz w:val="32"/>
          <w:szCs w:val="32"/>
        </w:rPr>
        <w:t>“学校产权床位数”和“非学校产权床位数”，是以“学生宿舍”的产权为填报依据，如果“学生宿舍”是学校产权的，那么“床位数”就是学校产权的，如果“学生宿舍”为非学校产权的，那么“床位数”就是非学校产权，</w:t>
      </w:r>
      <w:r w:rsidR="00F47C04" w:rsidRPr="00F47C04">
        <w:rPr>
          <w:rFonts w:ascii="黑体" w:eastAsia="黑体" w:hAnsi="黑体"/>
          <w:sz w:val="32"/>
          <w:szCs w:val="32"/>
        </w:rPr>
        <w:t>和“</w:t>
      </w:r>
      <w:r w:rsidR="00F47C04" w:rsidRPr="00F47C04">
        <w:rPr>
          <w:rFonts w:ascii="黑体" w:eastAsia="黑体" w:hAnsi="黑体" w:hint="eastAsia"/>
          <w:sz w:val="32"/>
          <w:szCs w:val="32"/>
        </w:rPr>
        <w:t>床</w:t>
      </w:r>
      <w:r w:rsidR="00F47C04" w:rsidRPr="00F47C04">
        <w:rPr>
          <w:rFonts w:ascii="黑体" w:eastAsia="黑体" w:hAnsi="黑体"/>
          <w:sz w:val="32"/>
          <w:szCs w:val="32"/>
        </w:rPr>
        <w:t>”</w:t>
      </w:r>
      <w:r w:rsidR="00F47C04" w:rsidRPr="00F47C04">
        <w:rPr>
          <w:rFonts w:ascii="黑体" w:eastAsia="黑体" w:hAnsi="黑体" w:hint="eastAsia"/>
          <w:sz w:val="32"/>
          <w:szCs w:val="32"/>
        </w:rPr>
        <w:t>的</w:t>
      </w:r>
      <w:r w:rsidR="00F47C04" w:rsidRPr="00F47C04">
        <w:rPr>
          <w:rFonts w:ascii="黑体" w:eastAsia="黑体" w:hAnsi="黑体"/>
          <w:sz w:val="32"/>
          <w:szCs w:val="32"/>
        </w:rPr>
        <w:t>产权无关</w:t>
      </w:r>
      <w:r w:rsidR="00F47C04" w:rsidRPr="00F47C04">
        <w:rPr>
          <w:rFonts w:ascii="黑体" w:eastAsia="黑体" w:hAnsi="黑体" w:hint="eastAsia"/>
          <w:sz w:val="32"/>
          <w:szCs w:val="32"/>
        </w:rPr>
        <w:t>。</w:t>
      </w:r>
    </w:p>
    <w:p w:rsidR="001933F2" w:rsidRDefault="000C23C3" w:rsidP="000C23C3">
      <w:pPr>
        <w:ind w:firstLineChars="198" w:firstLine="636"/>
        <w:rPr>
          <w:rFonts w:ascii="仿宋_GB2312"/>
          <w:sz w:val="32"/>
          <w:szCs w:val="32"/>
        </w:rPr>
      </w:pPr>
      <w:r w:rsidRPr="000C23C3">
        <w:rPr>
          <w:rFonts w:ascii="黑体" w:eastAsia="黑体" w:hAnsi="黑体" w:hint="eastAsia"/>
          <w:b/>
          <w:sz w:val="32"/>
          <w:szCs w:val="32"/>
        </w:rPr>
        <w:t>（二）外籍</w:t>
      </w:r>
      <w:r w:rsidRPr="000C23C3">
        <w:rPr>
          <w:rFonts w:ascii="黑体" w:eastAsia="黑体" w:hAnsi="黑体"/>
          <w:b/>
          <w:sz w:val="32"/>
          <w:szCs w:val="32"/>
        </w:rPr>
        <w:t>教师填报。</w:t>
      </w:r>
      <w:r w:rsidR="001933F2" w:rsidRPr="001933F2">
        <w:rPr>
          <w:rFonts w:ascii="仿宋_GB2312" w:hint="eastAsia"/>
          <w:sz w:val="32"/>
          <w:szCs w:val="32"/>
        </w:rPr>
        <w:t>取消</w:t>
      </w:r>
      <w:r w:rsidR="001933F2" w:rsidRPr="001933F2">
        <w:rPr>
          <w:rFonts w:ascii="仿宋_GB2312"/>
          <w:sz w:val="32"/>
          <w:szCs w:val="32"/>
        </w:rPr>
        <w:t>外籍教师列，增加外籍</w:t>
      </w:r>
      <w:r w:rsidR="0030320F" w:rsidRPr="00444DE4">
        <w:rPr>
          <w:rFonts w:ascii="仿宋_GB2312" w:hint="eastAsia"/>
          <w:sz w:val="32"/>
          <w:szCs w:val="32"/>
        </w:rPr>
        <w:t>人员</w:t>
      </w:r>
      <w:r w:rsidR="001933F2" w:rsidRPr="001933F2">
        <w:rPr>
          <w:rFonts w:ascii="仿宋_GB2312"/>
          <w:sz w:val="32"/>
          <w:szCs w:val="32"/>
        </w:rPr>
        <w:t>行</w:t>
      </w:r>
      <w:r w:rsidR="001933F2" w:rsidRPr="001933F2">
        <w:rPr>
          <w:rFonts w:ascii="仿宋_GB2312" w:hint="eastAsia"/>
          <w:sz w:val="32"/>
          <w:szCs w:val="32"/>
        </w:rPr>
        <w:t>。</w:t>
      </w:r>
      <w:r w:rsidR="001933F2" w:rsidRPr="001933F2">
        <w:rPr>
          <w:rFonts w:ascii="仿宋_GB2312"/>
          <w:sz w:val="32"/>
          <w:szCs w:val="32"/>
        </w:rPr>
        <w:t>根据</w:t>
      </w:r>
      <w:r w:rsidR="001933F2" w:rsidRPr="001933F2">
        <w:rPr>
          <w:rFonts w:ascii="仿宋_GB2312" w:hint="eastAsia"/>
          <w:sz w:val="32"/>
          <w:szCs w:val="32"/>
        </w:rPr>
        <w:t>教育部</w:t>
      </w:r>
      <w:r w:rsidR="001933F2" w:rsidRPr="001933F2">
        <w:rPr>
          <w:rFonts w:ascii="仿宋_GB2312"/>
          <w:sz w:val="32"/>
          <w:szCs w:val="32"/>
        </w:rPr>
        <w:t>前期调研结果，国内</w:t>
      </w:r>
      <w:r w:rsidR="001933F2" w:rsidRPr="001933F2">
        <w:rPr>
          <w:rFonts w:ascii="仿宋_GB2312" w:hint="eastAsia"/>
          <w:sz w:val="32"/>
          <w:szCs w:val="32"/>
        </w:rPr>
        <w:t>高校聘用</w:t>
      </w:r>
      <w:r w:rsidR="001933F2" w:rsidRPr="001933F2">
        <w:rPr>
          <w:rFonts w:ascii="仿宋_GB2312"/>
          <w:sz w:val="32"/>
          <w:szCs w:val="32"/>
        </w:rPr>
        <w:t>外籍人员专职从事教育教学、行政管理等情况普遍存在，</w:t>
      </w:r>
      <w:r w:rsidR="001933F2" w:rsidRPr="001933F2">
        <w:rPr>
          <w:rFonts w:ascii="仿宋_GB2312" w:hint="eastAsia"/>
          <w:sz w:val="32"/>
          <w:szCs w:val="32"/>
        </w:rPr>
        <w:t>部分</w:t>
      </w:r>
      <w:r w:rsidR="001933F2" w:rsidRPr="001933F2">
        <w:rPr>
          <w:rFonts w:ascii="仿宋_GB2312"/>
          <w:sz w:val="32"/>
          <w:szCs w:val="32"/>
        </w:rPr>
        <w:t>高校已将外籍人员纳入事业单位管理</w:t>
      </w:r>
      <w:r w:rsidR="001933F2" w:rsidRPr="001933F2">
        <w:rPr>
          <w:rFonts w:ascii="仿宋_GB2312" w:hint="eastAsia"/>
          <w:sz w:val="32"/>
          <w:szCs w:val="32"/>
        </w:rPr>
        <w:t>，</w:t>
      </w:r>
      <w:r w:rsidR="001933F2" w:rsidRPr="001933F2">
        <w:rPr>
          <w:rFonts w:ascii="仿宋_GB2312"/>
          <w:sz w:val="32"/>
          <w:szCs w:val="32"/>
        </w:rPr>
        <w:t>因此</w:t>
      </w:r>
      <w:r w:rsidR="001933F2" w:rsidRPr="001933F2">
        <w:rPr>
          <w:rFonts w:ascii="仿宋_GB2312" w:hint="eastAsia"/>
          <w:sz w:val="32"/>
          <w:szCs w:val="32"/>
        </w:rPr>
        <w:t>增加</w:t>
      </w:r>
      <w:r w:rsidR="001933F2" w:rsidRPr="001933F2">
        <w:rPr>
          <w:rFonts w:ascii="仿宋_GB2312"/>
          <w:sz w:val="32"/>
          <w:szCs w:val="32"/>
        </w:rPr>
        <w:t>外籍</w:t>
      </w:r>
      <w:r w:rsidR="0030320F" w:rsidRPr="00444DE4">
        <w:rPr>
          <w:rFonts w:ascii="仿宋_GB2312" w:hint="eastAsia"/>
          <w:sz w:val="32"/>
          <w:szCs w:val="32"/>
        </w:rPr>
        <w:t>人员</w:t>
      </w:r>
      <w:r w:rsidR="001933F2" w:rsidRPr="001933F2">
        <w:rPr>
          <w:rFonts w:ascii="仿宋_GB2312"/>
          <w:sz w:val="32"/>
          <w:szCs w:val="32"/>
        </w:rPr>
        <w:t>行</w:t>
      </w:r>
      <w:r w:rsidR="001933F2" w:rsidRPr="001933F2">
        <w:rPr>
          <w:rFonts w:ascii="仿宋_GB2312" w:hint="eastAsia"/>
          <w:sz w:val="32"/>
          <w:szCs w:val="32"/>
        </w:rPr>
        <w:t>，作为</w:t>
      </w:r>
      <w:r w:rsidR="001933F2" w:rsidRPr="001933F2">
        <w:rPr>
          <w:rFonts w:ascii="仿宋_GB2312"/>
          <w:sz w:val="32"/>
          <w:szCs w:val="32"/>
        </w:rPr>
        <w:t>教职工的其中数。</w:t>
      </w:r>
    </w:p>
    <w:p w:rsidR="000C23C3" w:rsidRPr="001933F2" w:rsidRDefault="001933F2" w:rsidP="000C23C3">
      <w:pPr>
        <w:ind w:firstLineChars="198" w:firstLine="634"/>
        <w:rPr>
          <w:rFonts w:ascii="黑体" w:eastAsia="黑体" w:hAnsi="黑体"/>
          <w:sz w:val="32"/>
          <w:szCs w:val="32"/>
        </w:rPr>
      </w:pPr>
      <w:r w:rsidRPr="001933F2">
        <w:rPr>
          <w:rFonts w:ascii="黑体" w:eastAsia="黑体" w:hAnsi="黑体" w:hint="eastAsia"/>
          <w:color w:val="FF0000"/>
          <w:sz w:val="32"/>
          <w:szCs w:val="32"/>
        </w:rPr>
        <w:t>强调</w:t>
      </w:r>
      <w:r w:rsidRPr="001933F2">
        <w:rPr>
          <w:rFonts w:ascii="黑体" w:eastAsia="黑体" w:hAnsi="黑体"/>
          <w:color w:val="FF0000"/>
          <w:sz w:val="32"/>
          <w:szCs w:val="32"/>
        </w:rPr>
        <w:t>：</w:t>
      </w:r>
      <w:r w:rsidRPr="001933F2">
        <w:rPr>
          <w:rFonts w:ascii="黑体" w:eastAsia="黑体" w:hAnsi="黑体" w:hint="eastAsia"/>
          <w:sz w:val="32"/>
          <w:szCs w:val="32"/>
        </w:rPr>
        <w:t>明确</w:t>
      </w:r>
      <w:r w:rsidRPr="00F47C04">
        <w:rPr>
          <w:rFonts w:ascii="黑体" w:eastAsia="黑体" w:hAnsi="黑体"/>
          <w:sz w:val="32"/>
          <w:szCs w:val="32"/>
        </w:rPr>
        <w:t>“</w:t>
      </w:r>
      <w:r w:rsidRPr="001933F2">
        <w:rPr>
          <w:rFonts w:ascii="黑体" w:eastAsia="黑体" w:hAnsi="黑体"/>
          <w:sz w:val="32"/>
          <w:szCs w:val="32"/>
        </w:rPr>
        <w:t>将</w:t>
      </w:r>
      <w:r w:rsidRPr="001933F2">
        <w:rPr>
          <w:rFonts w:ascii="黑体" w:eastAsia="黑体" w:hAnsi="黑体" w:hint="eastAsia"/>
          <w:sz w:val="32"/>
          <w:szCs w:val="32"/>
        </w:rPr>
        <w:t>取得外国人来华工作许可和工作类居留证件</w:t>
      </w:r>
      <w:r w:rsidRPr="00F47C04">
        <w:rPr>
          <w:rFonts w:ascii="黑体" w:eastAsia="黑体" w:hAnsi="黑体"/>
          <w:sz w:val="32"/>
          <w:szCs w:val="32"/>
        </w:rPr>
        <w:t>”</w:t>
      </w:r>
      <w:r w:rsidRPr="001933F2">
        <w:rPr>
          <w:rFonts w:ascii="黑体" w:eastAsia="黑体" w:hAnsi="黑体" w:hint="eastAsia"/>
          <w:sz w:val="32"/>
          <w:szCs w:val="32"/>
        </w:rPr>
        <w:t>作为</w:t>
      </w:r>
      <w:r w:rsidRPr="001933F2">
        <w:rPr>
          <w:rFonts w:ascii="黑体" w:eastAsia="黑体" w:hAnsi="黑体"/>
          <w:sz w:val="32"/>
          <w:szCs w:val="32"/>
        </w:rPr>
        <w:t>外籍人员从事或协助教育教学</w:t>
      </w:r>
      <w:r w:rsidRPr="001933F2">
        <w:rPr>
          <w:rFonts w:ascii="黑体" w:eastAsia="黑体" w:hAnsi="黑体" w:hint="eastAsia"/>
          <w:sz w:val="32"/>
          <w:szCs w:val="32"/>
        </w:rPr>
        <w:t>的</w:t>
      </w:r>
      <w:r w:rsidRPr="001933F2">
        <w:rPr>
          <w:rFonts w:ascii="黑体" w:eastAsia="黑体" w:hAnsi="黑体"/>
          <w:sz w:val="32"/>
          <w:szCs w:val="32"/>
        </w:rPr>
        <w:t>前提条件。</w:t>
      </w:r>
      <w:r w:rsidR="002104D5">
        <w:rPr>
          <w:rFonts w:ascii="黑体" w:eastAsia="黑体" w:hAnsi="黑体" w:hint="eastAsia"/>
          <w:sz w:val="32"/>
          <w:szCs w:val="32"/>
        </w:rPr>
        <w:t>2023年</w:t>
      </w:r>
      <w:r w:rsidR="002104D5">
        <w:rPr>
          <w:rFonts w:ascii="黑体" w:eastAsia="黑体" w:hAnsi="黑体"/>
          <w:sz w:val="32"/>
          <w:szCs w:val="32"/>
        </w:rPr>
        <w:t>，全省普通、职业高校</w:t>
      </w:r>
      <w:r w:rsidR="002104D5">
        <w:rPr>
          <w:rFonts w:ascii="黑体" w:eastAsia="黑体" w:hAnsi="黑体" w:hint="eastAsia"/>
          <w:sz w:val="32"/>
          <w:szCs w:val="32"/>
        </w:rPr>
        <w:t>共有</w:t>
      </w:r>
      <w:r w:rsidR="002104D5">
        <w:rPr>
          <w:rFonts w:ascii="黑体" w:eastAsia="黑体" w:hAnsi="黑体"/>
          <w:sz w:val="32"/>
          <w:szCs w:val="32"/>
        </w:rPr>
        <w:t>外籍教师</w:t>
      </w:r>
      <w:r w:rsidR="002104D5">
        <w:rPr>
          <w:rFonts w:ascii="黑体" w:eastAsia="黑体" w:hAnsi="黑体" w:hint="eastAsia"/>
          <w:sz w:val="32"/>
          <w:szCs w:val="32"/>
        </w:rPr>
        <w:t>817人</w:t>
      </w:r>
      <w:r w:rsidR="002104D5">
        <w:rPr>
          <w:rFonts w:ascii="黑体" w:eastAsia="黑体" w:hAnsi="黑体"/>
          <w:sz w:val="32"/>
          <w:szCs w:val="32"/>
        </w:rPr>
        <w:t>，其中</w:t>
      </w:r>
      <w:r w:rsidR="002104D5">
        <w:rPr>
          <w:rFonts w:ascii="黑体" w:eastAsia="黑体" w:hAnsi="黑体" w:hint="eastAsia"/>
          <w:sz w:val="32"/>
          <w:szCs w:val="32"/>
        </w:rPr>
        <w:t>，</w:t>
      </w:r>
      <w:r w:rsidR="002104D5">
        <w:rPr>
          <w:rFonts w:ascii="黑体" w:eastAsia="黑体" w:hAnsi="黑体"/>
          <w:sz w:val="32"/>
          <w:szCs w:val="32"/>
        </w:rPr>
        <w:t>本科</w:t>
      </w:r>
      <w:r w:rsidR="002104D5">
        <w:rPr>
          <w:rFonts w:ascii="黑体" w:eastAsia="黑体" w:hAnsi="黑体" w:hint="eastAsia"/>
          <w:sz w:val="32"/>
          <w:szCs w:val="32"/>
        </w:rPr>
        <w:t>高校668人</w:t>
      </w:r>
      <w:r w:rsidR="002104D5">
        <w:rPr>
          <w:rFonts w:ascii="黑体" w:eastAsia="黑体" w:hAnsi="黑体"/>
          <w:sz w:val="32"/>
          <w:szCs w:val="32"/>
        </w:rPr>
        <w:t>，专科</w:t>
      </w:r>
      <w:r w:rsidR="002104D5">
        <w:rPr>
          <w:rFonts w:ascii="黑体" w:eastAsia="黑体" w:hAnsi="黑体" w:hint="eastAsia"/>
          <w:sz w:val="32"/>
          <w:szCs w:val="32"/>
        </w:rPr>
        <w:t>149人</w:t>
      </w:r>
      <w:r w:rsidR="002104D5">
        <w:rPr>
          <w:rFonts w:ascii="黑体" w:eastAsia="黑体" w:hAnsi="黑体"/>
          <w:sz w:val="32"/>
          <w:szCs w:val="32"/>
        </w:rPr>
        <w:t>。</w:t>
      </w:r>
    </w:p>
    <w:p w:rsidR="001C63B6" w:rsidRPr="00D03CAC" w:rsidRDefault="000C23C3" w:rsidP="00D03CAC">
      <w:pPr>
        <w:ind w:firstLineChars="198" w:firstLine="636"/>
        <w:rPr>
          <w:rFonts w:ascii="黑体" w:eastAsia="黑体" w:hAnsi="黑体"/>
          <w:sz w:val="32"/>
          <w:szCs w:val="32"/>
        </w:rPr>
      </w:pPr>
      <w:r>
        <w:rPr>
          <w:rFonts w:ascii="黑体" w:eastAsia="黑体" w:hAnsi="黑体" w:hint="eastAsia"/>
          <w:b/>
          <w:sz w:val="32"/>
          <w:szCs w:val="32"/>
        </w:rPr>
        <w:t>（三</w:t>
      </w:r>
      <w:r w:rsidR="00FC0336">
        <w:rPr>
          <w:rFonts w:ascii="黑体" w:eastAsia="黑体" w:hAnsi="黑体" w:hint="eastAsia"/>
          <w:b/>
          <w:sz w:val="32"/>
          <w:szCs w:val="32"/>
        </w:rPr>
        <w:t>）</w:t>
      </w:r>
      <w:proofErr w:type="gramStart"/>
      <w:r w:rsidR="00FC0336">
        <w:rPr>
          <w:rFonts w:ascii="黑体" w:eastAsia="黑体" w:hAnsi="黑体" w:hint="eastAsia"/>
          <w:b/>
          <w:sz w:val="32"/>
          <w:szCs w:val="32"/>
        </w:rPr>
        <w:t>银龄教师</w:t>
      </w:r>
      <w:proofErr w:type="gramEnd"/>
      <w:r w:rsidR="00FC0336">
        <w:rPr>
          <w:rFonts w:ascii="黑体" w:eastAsia="黑体" w:hAnsi="黑体" w:hint="eastAsia"/>
          <w:b/>
          <w:sz w:val="32"/>
          <w:szCs w:val="32"/>
        </w:rPr>
        <w:t>数填报。</w:t>
      </w:r>
      <w:proofErr w:type="gramStart"/>
      <w:r w:rsidR="00565800" w:rsidRPr="00565800">
        <w:rPr>
          <w:rFonts w:hint="eastAsia"/>
        </w:rPr>
        <w:t>银龄教师</w:t>
      </w:r>
      <w:proofErr w:type="gramEnd"/>
      <w:r w:rsidR="00565800" w:rsidRPr="00565800">
        <w:rPr>
          <w:rFonts w:hint="eastAsia"/>
        </w:rPr>
        <w:t>是指各级各类学校聘请的，经</w:t>
      </w:r>
      <w:r w:rsidR="00565800" w:rsidRPr="00565800">
        <w:rPr>
          <w:rFonts w:hint="eastAsia"/>
          <w:color w:val="FF0000"/>
        </w:rPr>
        <w:t>各级教育行政部门</w:t>
      </w:r>
      <w:proofErr w:type="gramStart"/>
      <w:r w:rsidR="00565800" w:rsidRPr="00444DE4">
        <w:rPr>
          <w:rFonts w:hint="eastAsia"/>
          <w:b/>
          <w:color w:val="FF0000"/>
        </w:rPr>
        <w:t>银龄教师</w:t>
      </w:r>
      <w:proofErr w:type="gramEnd"/>
      <w:r w:rsidR="00565800" w:rsidRPr="00444DE4">
        <w:rPr>
          <w:rFonts w:hint="eastAsia"/>
          <w:b/>
          <w:color w:val="FF0000"/>
        </w:rPr>
        <w:t>行动计划</w:t>
      </w:r>
      <w:r w:rsidR="00565800" w:rsidRPr="00565800">
        <w:rPr>
          <w:rFonts w:hint="eastAsia"/>
          <w:color w:val="FF0000"/>
        </w:rPr>
        <w:t>认定</w:t>
      </w:r>
      <w:r w:rsidR="00565800" w:rsidRPr="00565800">
        <w:rPr>
          <w:rFonts w:hint="eastAsia"/>
        </w:rPr>
        <w:t>的，非本单位达到法定退休年龄且办结退休手续的教师。分为具有《中华人民共和国教师法》《教师资格条例》规定的教师资格证的教师和无教师</w:t>
      </w:r>
      <w:proofErr w:type="gramStart"/>
      <w:r w:rsidR="00565800" w:rsidRPr="00565800">
        <w:rPr>
          <w:rFonts w:hint="eastAsia"/>
        </w:rPr>
        <w:t>资格证但具有</w:t>
      </w:r>
      <w:proofErr w:type="gramEnd"/>
      <w:r w:rsidR="00565800" w:rsidRPr="00565800">
        <w:rPr>
          <w:rFonts w:hint="eastAsia"/>
        </w:rPr>
        <w:t>副高级及以上专业技术职务的高技能人才且经过聘用单位认定同意的教师。此两类教师需从事教育教学、教学指导、科学研究、团队建设、学校管理等工作，聘期在一学期以上。</w:t>
      </w:r>
      <w:r w:rsidR="00565800" w:rsidRPr="00CE190E">
        <w:rPr>
          <w:rFonts w:ascii="宋体" w:hAnsi="宋体" w:cs="宋体" w:hint="eastAsia"/>
        </w:rPr>
        <w:t>由受援学校填报。</w:t>
      </w:r>
    </w:p>
    <w:p w:rsidR="00297626" w:rsidRDefault="001C63B6" w:rsidP="00D03CAC">
      <w:pPr>
        <w:pStyle w:val="a6"/>
        <w:ind w:firstLineChars="200" w:firstLine="640"/>
        <w:rPr>
          <w:rFonts w:ascii="黑体" w:eastAsia="黑体" w:hAnsi="黑体"/>
          <w:sz w:val="32"/>
          <w:szCs w:val="32"/>
        </w:rPr>
      </w:pPr>
      <w:r w:rsidRPr="001C63B6">
        <w:rPr>
          <w:rFonts w:ascii="黑体" w:eastAsia="黑体" w:hAnsi="黑体" w:hint="eastAsia"/>
          <w:color w:val="FF0000"/>
          <w:sz w:val="32"/>
          <w:szCs w:val="32"/>
        </w:rPr>
        <w:lastRenderedPageBreak/>
        <w:t>强调</w:t>
      </w:r>
      <w:r w:rsidRPr="001C63B6">
        <w:rPr>
          <w:rFonts w:ascii="黑体" w:eastAsia="黑体" w:hAnsi="黑体"/>
          <w:color w:val="FF0000"/>
          <w:sz w:val="32"/>
          <w:szCs w:val="32"/>
        </w:rPr>
        <w:t>：</w:t>
      </w:r>
      <w:r w:rsidR="00B10445" w:rsidRPr="001C63B6">
        <w:rPr>
          <w:rFonts w:ascii="黑体" w:eastAsia="黑体" w:hAnsi="黑体" w:hint="eastAsia"/>
          <w:sz w:val="32"/>
          <w:szCs w:val="32"/>
        </w:rPr>
        <w:t xml:space="preserve"> </w:t>
      </w:r>
      <w:r w:rsidRPr="001C63B6">
        <w:rPr>
          <w:rFonts w:ascii="黑体" w:eastAsia="黑体" w:hAnsi="黑体" w:hint="eastAsia"/>
          <w:sz w:val="32"/>
          <w:szCs w:val="32"/>
        </w:rPr>
        <w:t>2023年</w:t>
      </w:r>
      <w:proofErr w:type="gramStart"/>
      <w:r w:rsidRPr="001C63B6">
        <w:rPr>
          <w:rFonts w:ascii="黑体" w:eastAsia="黑体" w:hAnsi="黑体"/>
          <w:sz w:val="32"/>
          <w:szCs w:val="32"/>
        </w:rPr>
        <w:t>国家</w:t>
      </w:r>
      <w:r w:rsidRPr="001C63B6">
        <w:rPr>
          <w:rFonts w:ascii="黑体" w:eastAsia="黑体" w:hAnsi="黑体" w:hint="eastAsia"/>
          <w:sz w:val="32"/>
          <w:szCs w:val="32"/>
        </w:rPr>
        <w:t>人社</w:t>
      </w:r>
      <w:r w:rsidRPr="001C63B6">
        <w:rPr>
          <w:rFonts w:ascii="黑体" w:eastAsia="黑体" w:hAnsi="黑体"/>
          <w:sz w:val="32"/>
          <w:szCs w:val="32"/>
        </w:rPr>
        <w:t>部</w:t>
      </w:r>
      <w:proofErr w:type="gramEnd"/>
      <w:r w:rsidRPr="001C63B6">
        <w:rPr>
          <w:rFonts w:ascii="黑体" w:eastAsia="黑体" w:hAnsi="黑体"/>
          <w:sz w:val="32"/>
          <w:szCs w:val="32"/>
        </w:rPr>
        <w:t>和教育部对义务教育阶段</w:t>
      </w:r>
      <w:proofErr w:type="gramStart"/>
      <w:r w:rsidRPr="001C63B6">
        <w:rPr>
          <w:rFonts w:ascii="黑体" w:eastAsia="黑体" w:hAnsi="黑体" w:hint="eastAsia"/>
          <w:sz w:val="32"/>
          <w:szCs w:val="32"/>
        </w:rPr>
        <w:t>银龄</w:t>
      </w:r>
      <w:r w:rsidRPr="001C63B6">
        <w:rPr>
          <w:rFonts w:ascii="黑体" w:eastAsia="黑体" w:hAnsi="黑体"/>
          <w:sz w:val="32"/>
          <w:szCs w:val="32"/>
        </w:rPr>
        <w:t>教师</w:t>
      </w:r>
      <w:proofErr w:type="gramEnd"/>
      <w:r w:rsidRPr="001C63B6">
        <w:rPr>
          <w:rFonts w:ascii="黑体" w:eastAsia="黑体" w:hAnsi="黑体"/>
          <w:sz w:val="32"/>
          <w:szCs w:val="32"/>
        </w:rPr>
        <w:t>进行认定，今年</w:t>
      </w:r>
      <w:r w:rsidRPr="001C63B6">
        <w:rPr>
          <w:rFonts w:ascii="黑体" w:eastAsia="黑体" w:hAnsi="黑体" w:hint="eastAsia"/>
          <w:sz w:val="32"/>
          <w:szCs w:val="32"/>
        </w:rPr>
        <w:t>国家</w:t>
      </w:r>
      <w:r w:rsidRPr="001C63B6">
        <w:rPr>
          <w:rFonts w:ascii="黑体" w:eastAsia="黑体" w:hAnsi="黑体"/>
          <w:sz w:val="32"/>
          <w:szCs w:val="32"/>
        </w:rPr>
        <w:t>或省级是否对高校</w:t>
      </w:r>
      <w:proofErr w:type="gramStart"/>
      <w:r w:rsidRPr="001C63B6">
        <w:rPr>
          <w:rFonts w:ascii="黑体" w:eastAsia="黑体" w:hAnsi="黑体" w:hint="eastAsia"/>
          <w:sz w:val="32"/>
          <w:szCs w:val="32"/>
        </w:rPr>
        <w:t>银龄</w:t>
      </w:r>
      <w:r w:rsidRPr="001C63B6">
        <w:rPr>
          <w:rFonts w:ascii="黑体" w:eastAsia="黑体" w:hAnsi="黑体"/>
          <w:sz w:val="32"/>
          <w:szCs w:val="32"/>
        </w:rPr>
        <w:t>教师</w:t>
      </w:r>
      <w:proofErr w:type="gramEnd"/>
      <w:r w:rsidRPr="001C63B6">
        <w:rPr>
          <w:rFonts w:ascii="黑体" w:eastAsia="黑体" w:hAnsi="黑体"/>
          <w:sz w:val="32"/>
          <w:szCs w:val="32"/>
        </w:rPr>
        <w:t>进行认定</w:t>
      </w:r>
      <w:r w:rsidRPr="001C63B6">
        <w:rPr>
          <w:rFonts w:ascii="黑体" w:eastAsia="黑体" w:hAnsi="黑体" w:hint="eastAsia"/>
          <w:sz w:val="32"/>
          <w:szCs w:val="32"/>
        </w:rPr>
        <w:t>，</w:t>
      </w:r>
      <w:r w:rsidRPr="001C63B6">
        <w:rPr>
          <w:rFonts w:ascii="黑体" w:eastAsia="黑体" w:hAnsi="黑体"/>
          <w:sz w:val="32"/>
          <w:szCs w:val="32"/>
        </w:rPr>
        <w:t>等待通知。</w:t>
      </w:r>
      <w:r w:rsidRPr="001C63B6">
        <w:rPr>
          <w:rFonts w:ascii="黑体" w:eastAsia="黑体" w:hAnsi="黑体" w:hint="eastAsia"/>
          <w:sz w:val="32"/>
          <w:szCs w:val="32"/>
        </w:rPr>
        <w:t>目前</w:t>
      </w:r>
      <w:r w:rsidRPr="001C63B6">
        <w:rPr>
          <w:rFonts w:ascii="黑体" w:eastAsia="黑体" w:hAnsi="黑体"/>
          <w:sz w:val="32"/>
          <w:szCs w:val="32"/>
        </w:rPr>
        <w:t>，</w:t>
      </w:r>
      <w:proofErr w:type="gramStart"/>
      <w:r w:rsidR="00FC0336" w:rsidRPr="001C63B6">
        <w:rPr>
          <w:rFonts w:ascii="黑体" w:eastAsia="黑体" w:hAnsi="黑体" w:hint="eastAsia"/>
          <w:sz w:val="32"/>
          <w:szCs w:val="32"/>
        </w:rPr>
        <w:t>银龄教师</w:t>
      </w:r>
      <w:proofErr w:type="gramEnd"/>
      <w:r w:rsidRPr="001C63B6">
        <w:rPr>
          <w:rFonts w:ascii="黑体" w:eastAsia="黑体" w:hAnsi="黑体" w:hint="eastAsia"/>
          <w:sz w:val="32"/>
          <w:szCs w:val="32"/>
        </w:rPr>
        <w:t>填报</w:t>
      </w:r>
      <w:r w:rsidRPr="001C63B6">
        <w:rPr>
          <w:rFonts w:ascii="黑体" w:eastAsia="黑体" w:hAnsi="黑体"/>
          <w:sz w:val="32"/>
          <w:szCs w:val="32"/>
        </w:rPr>
        <w:t>争议比较大，</w:t>
      </w:r>
      <w:r w:rsidRPr="001C63B6">
        <w:rPr>
          <w:rFonts w:ascii="黑体" w:eastAsia="黑体" w:hAnsi="黑体" w:hint="eastAsia"/>
          <w:sz w:val="32"/>
          <w:szCs w:val="32"/>
        </w:rPr>
        <w:t>希望各</w:t>
      </w:r>
      <w:r w:rsidRPr="001C63B6">
        <w:rPr>
          <w:rFonts w:ascii="黑体" w:eastAsia="黑体" w:hAnsi="黑体"/>
          <w:sz w:val="32"/>
          <w:szCs w:val="32"/>
        </w:rPr>
        <w:t>高校</w:t>
      </w:r>
      <w:proofErr w:type="gramStart"/>
      <w:r w:rsidRPr="001C63B6">
        <w:rPr>
          <w:rFonts w:ascii="黑体" w:eastAsia="黑体" w:hAnsi="黑体" w:hint="eastAsia"/>
          <w:sz w:val="32"/>
          <w:szCs w:val="32"/>
        </w:rPr>
        <w:t>严核</w:t>
      </w:r>
      <w:r w:rsidRPr="001C63B6">
        <w:rPr>
          <w:rFonts w:ascii="黑体" w:eastAsia="黑体" w:hAnsi="黑体"/>
          <w:sz w:val="32"/>
          <w:szCs w:val="32"/>
        </w:rPr>
        <w:t>慎</w:t>
      </w:r>
      <w:r w:rsidRPr="001C63B6">
        <w:rPr>
          <w:rFonts w:ascii="黑体" w:eastAsia="黑体" w:hAnsi="黑体" w:hint="eastAsia"/>
          <w:sz w:val="32"/>
          <w:szCs w:val="32"/>
        </w:rPr>
        <w:t>报</w:t>
      </w:r>
      <w:proofErr w:type="gramEnd"/>
      <w:r w:rsidR="00FC0336" w:rsidRPr="001C63B6">
        <w:rPr>
          <w:rFonts w:ascii="黑体" w:eastAsia="黑体" w:hAnsi="黑体" w:hint="eastAsia"/>
          <w:sz w:val="32"/>
          <w:szCs w:val="32"/>
        </w:rPr>
        <w:t>。</w:t>
      </w:r>
      <w:r w:rsidR="00297626">
        <w:rPr>
          <w:rFonts w:ascii="黑体" w:eastAsia="黑体" w:hAnsi="黑体" w:hint="eastAsia"/>
          <w:sz w:val="32"/>
          <w:szCs w:val="32"/>
        </w:rPr>
        <w:t>对于</w:t>
      </w:r>
      <w:r w:rsidR="00297626" w:rsidRPr="00297626">
        <w:rPr>
          <w:rFonts w:ascii="黑体" w:eastAsia="黑体" w:hAnsi="黑体" w:hint="eastAsia"/>
          <w:sz w:val="32"/>
          <w:szCs w:val="32"/>
        </w:rPr>
        <w:t>教基</w:t>
      </w:r>
      <w:r w:rsidR="00297626" w:rsidRPr="00297626">
        <w:rPr>
          <w:rFonts w:ascii="黑体" w:eastAsia="黑体" w:hAnsi="黑体"/>
          <w:sz w:val="32"/>
          <w:szCs w:val="32"/>
        </w:rPr>
        <w:t>4352《高等教育学校教职工情况》</w:t>
      </w:r>
      <w:r w:rsidR="00297626" w:rsidRPr="00297626">
        <w:rPr>
          <w:rFonts w:ascii="黑体" w:eastAsia="黑体" w:hAnsi="黑体" w:hint="eastAsia"/>
          <w:sz w:val="32"/>
          <w:szCs w:val="32"/>
        </w:rPr>
        <w:t>，</w:t>
      </w:r>
      <w:r w:rsidR="00297626" w:rsidRPr="00297626">
        <w:rPr>
          <w:rFonts w:ascii="黑体" w:eastAsia="黑体" w:hAnsi="黑体" w:hint="eastAsia"/>
          <w:color w:val="FF0000"/>
          <w:sz w:val="32"/>
          <w:szCs w:val="32"/>
        </w:rPr>
        <w:t>经</w:t>
      </w:r>
      <w:r w:rsidR="00297626" w:rsidRPr="00297626">
        <w:rPr>
          <w:rFonts w:ascii="黑体" w:eastAsia="黑体" w:hAnsi="黑体"/>
          <w:color w:val="FF0000"/>
          <w:sz w:val="32"/>
          <w:szCs w:val="32"/>
        </w:rPr>
        <w:t>过教育部门</w:t>
      </w:r>
      <w:r w:rsidR="00297626" w:rsidRPr="00297626">
        <w:rPr>
          <w:rFonts w:ascii="黑体" w:eastAsia="黑体" w:hAnsi="黑体" w:hint="eastAsia"/>
          <w:color w:val="FF0000"/>
          <w:sz w:val="32"/>
          <w:szCs w:val="32"/>
        </w:rPr>
        <w:t>认定以后</w:t>
      </w:r>
      <w:r w:rsidR="00297626" w:rsidRPr="00297626">
        <w:rPr>
          <w:rFonts w:ascii="黑体" w:eastAsia="黑体" w:hAnsi="黑体"/>
          <w:color w:val="FF0000"/>
          <w:sz w:val="32"/>
          <w:szCs w:val="32"/>
        </w:rPr>
        <w:t>，</w:t>
      </w:r>
      <w:r w:rsidR="00297626" w:rsidRPr="00297626">
        <w:rPr>
          <w:rFonts w:ascii="黑体" w:eastAsia="黑体" w:hAnsi="黑体" w:hint="eastAsia"/>
          <w:sz w:val="32"/>
          <w:szCs w:val="32"/>
        </w:rPr>
        <w:t>具有高等教育教师资格，聘期在一学期以上，从事教学工作的</w:t>
      </w:r>
      <w:proofErr w:type="gramStart"/>
      <w:r w:rsidR="00297626" w:rsidRPr="00297626">
        <w:rPr>
          <w:rFonts w:ascii="黑体" w:eastAsia="黑体" w:hAnsi="黑体" w:hint="eastAsia"/>
          <w:sz w:val="32"/>
          <w:szCs w:val="32"/>
        </w:rPr>
        <w:t>银龄教师</w:t>
      </w:r>
      <w:proofErr w:type="gramEnd"/>
      <w:r w:rsidR="00297626" w:rsidRPr="00297626">
        <w:rPr>
          <w:rFonts w:ascii="黑体" w:eastAsia="黑体" w:hAnsi="黑体" w:hint="eastAsia"/>
          <w:sz w:val="32"/>
          <w:szCs w:val="32"/>
        </w:rPr>
        <w:t>填入校外教师，且填入</w:t>
      </w:r>
      <w:r w:rsidR="00297626" w:rsidRPr="00297626">
        <w:rPr>
          <w:rFonts w:ascii="黑体" w:eastAsia="黑体" w:hAnsi="黑体" w:hint="eastAsia"/>
          <w:color w:val="FF0000"/>
          <w:sz w:val="32"/>
          <w:szCs w:val="32"/>
        </w:rPr>
        <w:t>“教学岗银龄教师”</w:t>
      </w:r>
      <w:r w:rsidR="00297626" w:rsidRPr="00297626">
        <w:rPr>
          <w:rFonts w:ascii="黑体" w:eastAsia="黑体" w:hAnsi="黑体" w:hint="eastAsia"/>
          <w:sz w:val="32"/>
          <w:szCs w:val="32"/>
        </w:rPr>
        <w:t>；不具有高等教育教师资格，但具有副高级及以上专业技术职务参与协助教学工作的高技能人才，聘期为一学期及以上的</w:t>
      </w:r>
      <w:proofErr w:type="gramStart"/>
      <w:r w:rsidR="00297626" w:rsidRPr="00297626">
        <w:rPr>
          <w:rFonts w:ascii="黑体" w:eastAsia="黑体" w:hAnsi="黑体" w:hint="eastAsia"/>
          <w:sz w:val="32"/>
          <w:szCs w:val="32"/>
        </w:rPr>
        <w:t>银龄教师</w:t>
      </w:r>
      <w:proofErr w:type="gramEnd"/>
      <w:r w:rsidR="00297626" w:rsidRPr="00297626">
        <w:rPr>
          <w:rFonts w:ascii="黑体" w:eastAsia="黑体" w:hAnsi="黑体" w:hint="eastAsia"/>
          <w:sz w:val="32"/>
          <w:szCs w:val="32"/>
        </w:rPr>
        <w:t>填入</w:t>
      </w:r>
      <w:r w:rsidR="00297626" w:rsidRPr="00297626">
        <w:rPr>
          <w:rFonts w:ascii="黑体" w:eastAsia="黑体" w:hAnsi="黑体" w:hint="eastAsia"/>
          <w:color w:val="FF0000"/>
          <w:sz w:val="32"/>
          <w:szCs w:val="32"/>
        </w:rPr>
        <w:t>“行业导师”</w:t>
      </w:r>
      <w:r w:rsidR="00297626" w:rsidRPr="00297626">
        <w:rPr>
          <w:rFonts w:ascii="黑体" w:eastAsia="黑体" w:hAnsi="黑体" w:hint="eastAsia"/>
          <w:sz w:val="32"/>
          <w:szCs w:val="32"/>
        </w:rPr>
        <w:t>。</w:t>
      </w:r>
    </w:p>
    <w:p w:rsidR="0030320F" w:rsidRPr="00B10445" w:rsidRDefault="00B10445" w:rsidP="00B10445">
      <w:pPr>
        <w:pStyle w:val="a6"/>
        <w:ind w:firstLineChars="200" w:firstLine="640"/>
        <w:rPr>
          <w:rFonts w:ascii="黑体" w:eastAsia="黑体" w:hAnsi="黑体"/>
          <w:color w:val="000000" w:themeColor="text1"/>
          <w:sz w:val="32"/>
          <w:szCs w:val="32"/>
        </w:rPr>
      </w:pPr>
      <w:r w:rsidRPr="00B10445">
        <w:rPr>
          <w:rFonts w:ascii="黑体" w:eastAsia="黑体" w:hAnsi="黑体" w:hint="eastAsia"/>
          <w:color w:val="FF0000"/>
          <w:sz w:val="32"/>
          <w:szCs w:val="32"/>
        </w:rPr>
        <w:t>注意：</w:t>
      </w:r>
      <w:r w:rsidRPr="00CE190E">
        <w:rPr>
          <w:rFonts w:ascii="黑体" w:eastAsia="黑体" w:hAnsi="黑体" w:hint="eastAsia"/>
          <w:color w:val="000000" w:themeColor="text1"/>
          <w:sz w:val="32"/>
          <w:szCs w:val="32"/>
          <w:highlight w:val="yellow"/>
        </w:rPr>
        <w:t>当前我们是把在学校工作的</w:t>
      </w:r>
      <w:proofErr w:type="gramStart"/>
      <w:r w:rsidRPr="00CE190E">
        <w:rPr>
          <w:rFonts w:ascii="黑体" w:eastAsia="黑体" w:hAnsi="黑体" w:hint="eastAsia"/>
          <w:color w:val="000000" w:themeColor="text1"/>
          <w:sz w:val="32"/>
          <w:szCs w:val="32"/>
          <w:highlight w:val="yellow"/>
        </w:rPr>
        <w:t>银龄教师</w:t>
      </w:r>
      <w:proofErr w:type="gramEnd"/>
      <w:r w:rsidRPr="00CE190E">
        <w:rPr>
          <w:rFonts w:ascii="黑体" w:eastAsia="黑体" w:hAnsi="黑体" w:hint="eastAsia"/>
          <w:color w:val="000000" w:themeColor="text1"/>
          <w:sz w:val="32"/>
          <w:szCs w:val="32"/>
          <w:highlight w:val="yellow"/>
        </w:rPr>
        <w:t>作为校外教师的其中数统计进来，</w:t>
      </w:r>
      <w:r w:rsidR="0030320F" w:rsidRPr="00CE190E">
        <w:rPr>
          <w:rFonts w:ascii="黑体" w:eastAsia="黑体" w:hAnsi="黑体" w:hint="eastAsia"/>
          <w:color w:val="000000" w:themeColor="text1"/>
          <w:sz w:val="32"/>
          <w:szCs w:val="32"/>
          <w:highlight w:val="yellow"/>
        </w:rPr>
        <w:t>关于</w:t>
      </w:r>
      <w:proofErr w:type="gramStart"/>
      <w:r w:rsidR="0030320F" w:rsidRPr="00CE190E">
        <w:rPr>
          <w:rFonts w:ascii="黑体" w:eastAsia="黑体" w:hAnsi="黑体" w:hint="eastAsia"/>
          <w:color w:val="000000" w:themeColor="text1"/>
          <w:sz w:val="32"/>
          <w:szCs w:val="32"/>
          <w:highlight w:val="yellow"/>
        </w:rPr>
        <w:t>银龄教师</w:t>
      </w:r>
      <w:proofErr w:type="gramEnd"/>
      <w:r w:rsidR="0030320F" w:rsidRPr="00CE190E">
        <w:rPr>
          <w:rFonts w:ascii="黑体" w:eastAsia="黑体" w:hAnsi="黑体" w:hint="eastAsia"/>
          <w:color w:val="000000" w:themeColor="text1"/>
          <w:sz w:val="32"/>
          <w:szCs w:val="32"/>
          <w:highlight w:val="yellow"/>
        </w:rPr>
        <w:t>的折算问题，</w:t>
      </w:r>
      <w:r w:rsidRPr="00CE190E">
        <w:rPr>
          <w:rFonts w:ascii="黑体" w:eastAsia="黑体" w:hAnsi="黑体" w:hint="eastAsia"/>
          <w:color w:val="000000" w:themeColor="text1"/>
          <w:sz w:val="32"/>
          <w:szCs w:val="32"/>
          <w:highlight w:val="yellow"/>
        </w:rPr>
        <w:t>与</w:t>
      </w:r>
      <w:proofErr w:type="gramStart"/>
      <w:r w:rsidRPr="00CE190E">
        <w:rPr>
          <w:rFonts w:ascii="黑体" w:eastAsia="黑体" w:hAnsi="黑体" w:hint="eastAsia"/>
          <w:color w:val="000000" w:themeColor="text1"/>
          <w:sz w:val="32"/>
          <w:szCs w:val="32"/>
          <w:highlight w:val="yellow"/>
        </w:rPr>
        <w:t>本统计</w:t>
      </w:r>
      <w:proofErr w:type="gramEnd"/>
      <w:r w:rsidRPr="00CE190E">
        <w:rPr>
          <w:rFonts w:ascii="黑体" w:eastAsia="黑体" w:hAnsi="黑体" w:hint="eastAsia"/>
          <w:color w:val="000000" w:themeColor="text1"/>
          <w:sz w:val="32"/>
          <w:szCs w:val="32"/>
          <w:highlight w:val="yellow"/>
        </w:rPr>
        <w:t>无关，怎样折算，由各业务司局</w:t>
      </w:r>
      <w:r w:rsidR="009D3EDB" w:rsidRPr="00CE190E">
        <w:rPr>
          <w:rFonts w:ascii="黑体" w:eastAsia="黑体" w:hAnsi="黑体" w:hint="eastAsia"/>
          <w:color w:val="000000" w:themeColor="text1"/>
          <w:sz w:val="32"/>
          <w:szCs w:val="32"/>
          <w:highlight w:val="yellow"/>
        </w:rPr>
        <w:t>另行</w:t>
      </w:r>
      <w:r w:rsidRPr="00CE190E">
        <w:rPr>
          <w:rFonts w:ascii="黑体" w:eastAsia="黑体" w:hAnsi="黑体" w:hint="eastAsia"/>
          <w:color w:val="000000" w:themeColor="text1"/>
          <w:sz w:val="32"/>
          <w:szCs w:val="32"/>
          <w:highlight w:val="yellow"/>
        </w:rPr>
        <w:t>确定。</w:t>
      </w:r>
    </w:p>
    <w:p w:rsidR="00FD302F" w:rsidRDefault="00FC0336" w:rsidP="00FD302F">
      <w:pPr>
        <w:ind w:firstLineChars="198" w:firstLine="636"/>
        <w:rPr>
          <w:rFonts w:ascii="仿宋_GB2312"/>
          <w:sz w:val="32"/>
          <w:szCs w:val="32"/>
        </w:rPr>
      </w:pPr>
      <w:r>
        <w:rPr>
          <w:rFonts w:ascii="黑体" w:eastAsia="黑体" w:hAnsi="黑体" w:hint="eastAsia"/>
          <w:b/>
          <w:sz w:val="32"/>
          <w:szCs w:val="32"/>
        </w:rPr>
        <w:t>（四）招生数填报。</w:t>
      </w:r>
      <w:r>
        <w:rPr>
          <w:rFonts w:ascii="仿宋_GB2312" w:hint="eastAsia"/>
          <w:sz w:val="32"/>
          <w:szCs w:val="32"/>
        </w:rPr>
        <w:t>招生数是实际报到数，不是计划数也不是录取数，各高校填报时要充分参照学籍管理部门注册人数。10月下旬全省数据汇审期间，教育厅审核组要把“招生数”与普通本专科和成人本专科</w:t>
      </w:r>
      <w:r w:rsidR="002104D5">
        <w:rPr>
          <w:rFonts w:ascii="仿宋_GB2312" w:hint="eastAsia"/>
          <w:sz w:val="32"/>
          <w:szCs w:val="32"/>
        </w:rPr>
        <w:t>“电子学籍注册人数”</w:t>
      </w:r>
      <w:r>
        <w:rPr>
          <w:rFonts w:ascii="仿宋_GB2312" w:hint="eastAsia"/>
          <w:sz w:val="32"/>
          <w:szCs w:val="32"/>
        </w:rPr>
        <w:t>、下达各校</w:t>
      </w:r>
      <w:r w:rsidR="002104D5">
        <w:rPr>
          <w:rFonts w:ascii="仿宋_GB2312" w:hint="eastAsia"/>
          <w:sz w:val="32"/>
          <w:szCs w:val="32"/>
        </w:rPr>
        <w:t>“招生计划数”</w:t>
      </w:r>
      <w:r>
        <w:rPr>
          <w:rFonts w:ascii="仿宋_GB2312" w:hint="eastAsia"/>
          <w:sz w:val="32"/>
          <w:szCs w:val="32"/>
        </w:rPr>
        <w:t>以及实际</w:t>
      </w:r>
      <w:r w:rsidR="002104D5">
        <w:rPr>
          <w:rFonts w:ascii="仿宋_GB2312" w:hint="eastAsia"/>
          <w:sz w:val="32"/>
          <w:szCs w:val="32"/>
        </w:rPr>
        <w:t>“录取人数”</w:t>
      </w:r>
      <w:r>
        <w:rPr>
          <w:rFonts w:ascii="仿宋_GB2312" w:hint="eastAsia"/>
          <w:sz w:val="32"/>
          <w:szCs w:val="32"/>
        </w:rPr>
        <w:t>等进行比对，对数据存在较大变化的学校，要核查到底。</w:t>
      </w:r>
    </w:p>
    <w:p w:rsidR="008452CF" w:rsidRPr="00B201B9" w:rsidRDefault="00B201B9" w:rsidP="00FD302F">
      <w:pPr>
        <w:ind w:firstLineChars="198" w:firstLine="634"/>
        <w:rPr>
          <w:rFonts w:ascii="黑体" w:eastAsia="黑体" w:hAnsi="黑体"/>
          <w:sz w:val="32"/>
          <w:szCs w:val="32"/>
        </w:rPr>
      </w:pPr>
      <w:r w:rsidRPr="00B201B9">
        <w:rPr>
          <w:rFonts w:ascii="黑体" w:eastAsia="黑体" w:hAnsi="黑体" w:hint="eastAsia"/>
          <w:color w:val="FF0000"/>
          <w:sz w:val="32"/>
          <w:szCs w:val="32"/>
        </w:rPr>
        <w:t>强调</w:t>
      </w:r>
      <w:r w:rsidRPr="00B201B9">
        <w:rPr>
          <w:rFonts w:ascii="黑体" w:eastAsia="黑体" w:hAnsi="黑体"/>
          <w:color w:val="FF0000"/>
          <w:sz w:val="32"/>
          <w:szCs w:val="32"/>
        </w:rPr>
        <w:t>：</w:t>
      </w:r>
      <w:r w:rsidR="00FC0336" w:rsidRPr="00B201B9">
        <w:rPr>
          <w:rFonts w:ascii="黑体" w:eastAsia="黑体" w:hAnsi="黑体" w:hint="eastAsia"/>
          <w:sz w:val="32"/>
          <w:szCs w:val="32"/>
        </w:rPr>
        <w:t>五年一贯制和3+2分段制专业在自主专业名称后面用“（五年一贯制）”和“（3+2分段制）”样式表示，五年一贯制和“3+2分段制只统计后两年进入大专段的数据，过去有的学校认为通过2年制就可以界定，但在全省范围内，另有2年制的高起专专业；普</w:t>
      </w:r>
      <w:r w:rsidR="00FC0336" w:rsidRPr="00B201B9">
        <w:rPr>
          <w:rFonts w:ascii="黑体" w:eastAsia="黑体" w:hAnsi="黑体" w:hint="eastAsia"/>
          <w:sz w:val="32"/>
          <w:szCs w:val="32"/>
        </w:rPr>
        <w:lastRenderedPageBreak/>
        <w:t>通本专科院校的“中外合作办学”和“软件学院”专业在自主专业后面对应用“XX专业（中外合作办学）”和“XX专业（软件学院）”表示；河南大学与濮阳市政府共建的本科二级学院招生的本科，由河南大学在分专业自主专业名称用“XX专业（在濮阳校区就读）”表示，河南科技大学、河南工业大学、河南财经政法大学、河南理工大学、华北水利水电大学等参照上述规则填报；属于需要加标注的专业，请查阅</w:t>
      </w:r>
      <w:r w:rsidRPr="00B201B9">
        <w:rPr>
          <w:rFonts w:ascii="黑体" w:eastAsia="黑体" w:hAnsi="黑体" w:hint="eastAsia"/>
          <w:sz w:val="32"/>
          <w:szCs w:val="32"/>
        </w:rPr>
        <w:t>2024</w:t>
      </w:r>
      <w:r w:rsidR="00FC0336" w:rsidRPr="00B201B9">
        <w:rPr>
          <w:rFonts w:ascii="黑体" w:eastAsia="黑体" w:hAnsi="黑体" w:hint="eastAsia"/>
          <w:sz w:val="32"/>
          <w:szCs w:val="32"/>
        </w:rPr>
        <w:t>年招生计划备注列。总之，招生计划在谁名下，学生数就统计到谁名下。</w:t>
      </w:r>
    </w:p>
    <w:p w:rsidR="00FD302F" w:rsidRPr="00B201B9" w:rsidRDefault="00FC0336" w:rsidP="00FD302F">
      <w:pPr>
        <w:ind w:firstLineChars="198" w:firstLine="634"/>
        <w:rPr>
          <w:rFonts w:ascii="黑体" w:eastAsia="黑体" w:hAnsi="黑体"/>
          <w:sz w:val="32"/>
          <w:szCs w:val="32"/>
        </w:rPr>
      </w:pPr>
      <w:r w:rsidRPr="00B201B9">
        <w:rPr>
          <w:rFonts w:ascii="黑体" w:eastAsia="黑体" w:hAnsi="黑体" w:hint="eastAsia"/>
          <w:sz w:val="32"/>
          <w:szCs w:val="32"/>
        </w:rPr>
        <w:t>分专业招生数一定要对照202</w:t>
      </w:r>
      <w:r w:rsidR="009D3EDB" w:rsidRPr="00444DE4">
        <w:rPr>
          <w:rFonts w:ascii="黑体" w:eastAsia="黑体" w:hAnsi="黑体"/>
          <w:sz w:val="32"/>
          <w:szCs w:val="32"/>
        </w:rPr>
        <w:t>4</w:t>
      </w:r>
      <w:r w:rsidRPr="00B201B9">
        <w:rPr>
          <w:rFonts w:ascii="黑体" w:eastAsia="黑体" w:hAnsi="黑体" w:hint="eastAsia"/>
          <w:sz w:val="32"/>
          <w:szCs w:val="32"/>
        </w:rPr>
        <w:t>年招生计划中的“招生类型”分开填报，例如“本科”分为“普通本科”“专升本”。“专科”分为“普通专科”“单招”“对口”等。</w:t>
      </w:r>
    </w:p>
    <w:p w:rsidR="008452CF" w:rsidRPr="00B201B9" w:rsidRDefault="00FC0336" w:rsidP="00FD302F">
      <w:pPr>
        <w:ind w:firstLineChars="198" w:firstLine="634"/>
        <w:rPr>
          <w:rFonts w:ascii="黑体" w:eastAsia="黑体" w:hAnsi="黑体"/>
          <w:sz w:val="32"/>
          <w:szCs w:val="32"/>
        </w:rPr>
      </w:pPr>
      <w:r w:rsidRPr="00B201B9">
        <w:rPr>
          <w:rFonts w:ascii="黑体" w:eastAsia="黑体" w:hAnsi="黑体" w:hint="eastAsia"/>
          <w:sz w:val="32"/>
          <w:szCs w:val="32"/>
        </w:rPr>
        <w:t>招生数原则上应小于或等于一年级在校生人数，否则要弄清具体原因。录取类型和招生类型要匹配，招生类型严格按照</w:t>
      </w:r>
      <w:r w:rsidR="008271EB" w:rsidRPr="00B201B9">
        <w:rPr>
          <w:rFonts w:ascii="黑体" w:eastAsia="黑体" w:hAnsi="黑体" w:hint="eastAsia"/>
          <w:sz w:val="32"/>
          <w:szCs w:val="32"/>
        </w:rPr>
        <w:t>2024</w:t>
      </w:r>
      <w:r w:rsidRPr="00B201B9">
        <w:rPr>
          <w:rFonts w:ascii="黑体" w:eastAsia="黑体" w:hAnsi="黑体" w:hint="eastAsia"/>
          <w:sz w:val="32"/>
          <w:szCs w:val="32"/>
        </w:rPr>
        <w:t>年招生计划界定</w:t>
      </w:r>
      <w:r w:rsidR="008271EB" w:rsidRPr="00B201B9">
        <w:rPr>
          <w:rFonts w:ascii="黑体" w:eastAsia="黑体" w:hAnsi="黑体" w:hint="eastAsia"/>
          <w:sz w:val="32"/>
          <w:szCs w:val="32"/>
        </w:rPr>
        <w:t>（</w:t>
      </w:r>
      <w:r w:rsidR="008271EB" w:rsidRPr="00B201B9">
        <w:rPr>
          <w:rFonts w:ascii="黑体" w:eastAsia="黑体" w:hAnsi="黑体" w:hint="eastAsia"/>
          <w:color w:val="FF0000"/>
          <w:sz w:val="32"/>
          <w:szCs w:val="32"/>
        </w:rPr>
        <w:t>招生计划</w:t>
      </w:r>
      <w:r w:rsidR="008271EB" w:rsidRPr="00B201B9">
        <w:rPr>
          <w:rFonts w:ascii="黑体" w:eastAsia="黑体" w:hAnsi="黑体"/>
          <w:color w:val="FF0000"/>
          <w:sz w:val="32"/>
          <w:szCs w:val="32"/>
        </w:rPr>
        <w:t>请与学校招办沟通</w:t>
      </w:r>
      <w:r w:rsidR="008271EB" w:rsidRPr="00B201B9">
        <w:rPr>
          <w:rFonts w:ascii="黑体" w:eastAsia="黑体" w:hAnsi="黑体" w:hint="eastAsia"/>
          <w:sz w:val="32"/>
          <w:szCs w:val="32"/>
        </w:rPr>
        <w:t>）</w:t>
      </w:r>
      <w:r w:rsidRPr="00B201B9">
        <w:rPr>
          <w:rFonts w:ascii="黑体" w:eastAsia="黑体" w:hAnsi="黑体" w:hint="eastAsia"/>
          <w:sz w:val="32"/>
          <w:szCs w:val="32"/>
        </w:rPr>
        <w:t>。</w:t>
      </w:r>
    </w:p>
    <w:p w:rsidR="009C0965" w:rsidRDefault="00FC0336">
      <w:pPr>
        <w:ind w:firstLineChars="198" w:firstLine="636"/>
        <w:rPr>
          <w:rFonts w:ascii="仿宋_GB2312"/>
          <w:sz w:val="32"/>
          <w:szCs w:val="32"/>
        </w:rPr>
      </w:pPr>
      <w:r>
        <w:rPr>
          <w:rFonts w:ascii="黑体" w:eastAsia="黑体" w:hAnsi="黑体" w:hint="eastAsia"/>
          <w:b/>
          <w:sz w:val="32"/>
          <w:szCs w:val="32"/>
        </w:rPr>
        <w:t>（五）在校生数填报。</w:t>
      </w:r>
      <w:r>
        <w:rPr>
          <w:rFonts w:ascii="仿宋_GB2312" w:hint="eastAsia"/>
          <w:sz w:val="32"/>
          <w:szCs w:val="32"/>
        </w:rPr>
        <w:t>首先，要注意把各类在校生的情况分清楚，是研究生（</w:t>
      </w:r>
      <w:proofErr w:type="gramStart"/>
      <w:r>
        <w:rPr>
          <w:rFonts w:ascii="仿宋_GB2312" w:hint="eastAsia"/>
          <w:sz w:val="32"/>
          <w:szCs w:val="32"/>
        </w:rPr>
        <w:t>分清学博</w:t>
      </w:r>
      <w:proofErr w:type="gramEnd"/>
      <w:r>
        <w:rPr>
          <w:rFonts w:ascii="仿宋_GB2312" w:hint="eastAsia"/>
          <w:sz w:val="32"/>
          <w:szCs w:val="32"/>
        </w:rPr>
        <w:t>、专博、学硕、专硕）普通本专科，第二学士学位、成人本专科、进修生、留学生等等，要各就各位，各填各表，不能混淆，不能漏报重报，尤其是“预科生”，是指教育部指定的本科院校招收少数民族生，本科学制5年（共</w:t>
      </w:r>
      <w:r w:rsidR="00A60E5A">
        <w:rPr>
          <w:rFonts w:ascii="仿宋_GB2312" w:hint="eastAsia"/>
          <w:sz w:val="32"/>
          <w:szCs w:val="32"/>
        </w:rPr>
        <w:t>9</w:t>
      </w:r>
      <w:r>
        <w:rPr>
          <w:rFonts w:ascii="仿宋_GB2312" w:hint="eastAsia"/>
          <w:sz w:val="32"/>
          <w:szCs w:val="32"/>
        </w:rPr>
        <w:t>所本科院校），专科学制4年（河南职业技术学院和开封大学2所）。其次，要注意把在校生的变动情况搞清楚，升、留、休、转、退等原因造成的</w:t>
      </w:r>
      <w:r w:rsidR="009C0965">
        <w:rPr>
          <w:rFonts w:ascii="仿宋_GB2312" w:hint="eastAsia"/>
          <w:sz w:val="32"/>
          <w:szCs w:val="32"/>
        </w:rPr>
        <w:lastRenderedPageBreak/>
        <w:t>在校生数变动情况要参照有关工作记录或凭证准确界定。</w:t>
      </w:r>
    </w:p>
    <w:p w:rsidR="008452CF" w:rsidRPr="009C0965" w:rsidRDefault="009C0965">
      <w:pPr>
        <w:ind w:firstLineChars="198" w:firstLine="634"/>
        <w:rPr>
          <w:rFonts w:ascii="黑体" w:eastAsia="黑体" w:hAnsi="黑体"/>
          <w:sz w:val="32"/>
          <w:szCs w:val="32"/>
        </w:rPr>
      </w:pPr>
      <w:r w:rsidRPr="009C0965">
        <w:rPr>
          <w:rFonts w:ascii="黑体" w:eastAsia="黑体" w:hAnsi="黑体" w:hint="eastAsia"/>
          <w:color w:val="FF0000"/>
          <w:sz w:val="32"/>
          <w:szCs w:val="32"/>
        </w:rPr>
        <w:t>强调</w:t>
      </w:r>
      <w:r w:rsidRPr="009C0965">
        <w:rPr>
          <w:rFonts w:ascii="黑体" w:eastAsia="黑体" w:hAnsi="黑体"/>
          <w:color w:val="FF0000"/>
          <w:sz w:val="32"/>
          <w:szCs w:val="32"/>
        </w:rPr>
        <w:t>：</w:t>
      </w:r>
      <w:r w:rsidR="00FC0336" w:rsidRPr="009C0965">
        <w:rPr>
          <w:rFonts w:ascii="黑体" w:eastAsia="黑体" w:hAnsi="黑体" w:hint="eastAsia"/>
          <w:sz w:val="32"/>
          <w:szCs w:val="32"/>
        </w:rPr>
        <w:t>对于参军入伍的学生要分类对待，</w:t>
      </w:r>
      <w:r w:rsidR="00FC0336" w:rsidRPr="009C0965">
        <w:rPr>
          <w:rFonts w:ascii="黑体" w:eastAsia="黑体" w:hAnsi="黑体" w:hint="eastAsia"/>
          <w:b/>
          <w:bCs/>
          <w:sz w:val="32"/>
          <w:szCs w:val="32"/>
        </w:rPr>
        <w:t>一类是新生当年参军入伍</w:t>
      </w:r>
      <w:r w:rsidR="00FC0336" w:rsidRPr="009C0965">
        <w:rPr>
          <w:rFonts w:ascii="黑体" w:eastAsia="黑体" w:hAnsi="黑体" w:hint="eastAsia"/>
          <w:sz w:val="32"/>
          <w:szCs w:val="32"/>
        </w:rPr>
        <w:t>：学生到当地武装部门填写《应征入伍普通高校录取新生保留入学资格申请表》2份（武装部门盖章、负责人签字，下称《申请表》），学生（或代理人）凭录取通知书复印件1份、入伍通知书复印件1份、《申请表》原件2份到学校学籍部门登记保留学籍。</w:t>
      </w:r>
      <w:r w:rsidR="00FC0336" w:rsidRPr="00497BC1">
        <w:rPr>
          <w:rFonts w:ascii="黑体" w:eastAsia="黑体" w:hAnsi="黑体" w:hint="eastAsia"/>
          <w:color w:val="FF0000"/>
          <w:sz w:val="32"/>
          <w:szCs w:val="32"/>
        </w:rPr>
        <w:t>此类学生计入录取数、不计入招生数、不计入一年级在校生数。学生变动情况表不显示。</w:t>
      </w:r>
      <w:r w:rsidR="00FC0336" w:rsidRPr="009C0965">
        <w:rPr>
          <w:rFonts w:ascii="黑体" w:eastAsia="黑体" w:hAnsi="黑体" w:hint="eastAsia"/>
          <w:b/>
          <w:sz w:val="32"/>
          <w:szCs w:val="32"/>
        </w:rPr>
        <w:t>另一类是在校生入伍</w:t>
      </w:r>
      <w:r w:rsidR="00FC0336" w:rsidRPr="009C0965">
        <w:rPr>
          <w:rFonts w:ascii="黑体" w:eastAsia="黑体" w:hAnsi="黑体" w:hint="eastAsia"/>
          <w:sz w:val="32"/>
          <w:szCs w:val="32"/>
        </w:rPr>
        <w:t>：在校学生入伍的，学生变动情况表中的减少学生数应计入“应征入伍”。学生变动情况表中的增加学生数应计入“退役复学”，复学在几年级，就计入在几年级；各类在校生总数要与学籍部门比照，要与上年学生情况比对，要与2023年第四季度和本年第一、二季度季报学生变动（转入和转出、休学和复学、其他增加和减少）比对，把学生增减情况的原因要彻底弄清。</w:t>
      </w:r>
    </w:p>
    <w:p w:rsidR="008452CF" w:rsidRDefault="00FC0336">
      <w:pPr>
        <w:ind w:firstLineChars="198" w:firstLine="634"/>
        <w:rPr>
          <w:rFonts w:ascii="仿宋_GB2312"/>
          <w:sz w:val="32"/>
          <w:szCs w:val="32"/>
        </w:rPr>
      </w:pPr>
      <w:r w:rsidRPr="009C0965">
        <w:rPr>
          <w:rFonts w:ascii="黑体" w:eastAsia="黑体" w:hAnsi="黑体" w:hint="eastAsia"/>
          <w:sz w:val="32"/>
          <w:szCs w:val="32"/>
        </w:rPr>
        <w:t>学生变动表中的“其他增加”和“其他减少”列，数据对应总数过大（1</w:t>
      </w:r>
      <w:r w:rsidRPr="009C0965">
        <w:rPr>
          <w:rFonts w:ascii="黑体" w:eastAsia="黑体" w:hAnsi="黑体"/>
          <w:sz w:val="32"/>
          <w:szCs w:val="32"/>
        </w:rPr>
        <w:t>‰</w:t>
      </w:r>
      <w:r w:rsidRPr="009C0965">
        <w:rPr>
          <w:rFonts w:ascii="黑体" w:eastAsia="黑体" w:hAnsi="黑体" w:hint="eastAsia"/>
          <w:sz w:val="32"/>
          <w:szCs w:val="32"/>
        </w:rPr>
        <w:t>）要说明原因，今年再出现此类现象，交报表时要提交学生异动情况详细台账。在校生中的最高年级在校生原则上应与预计毕业生相等，若</w:t>
      </w:r>
      <w:proofErr w:type="gramStart"/>
      <w:r w:rsidRPr="009C0965">
        <w:rPr>
          <w:rFonts w:ascii="黑体" w:eastAsia="黑体" w:hAnsi="黑体" w:hint="eastAsia"/>
          <w:sz w:val="32"/>
          <w:szCs w:val="32"/>
        </w:rPr>
        <w:t>不等请</w:t>
      </w:r>
      <w:proofErr w:type="gramEnd"/>
      <w:r w:rsidRPr="009C0965">
        <w:rPr>
          <w:rFonts w:ascii="黑体" w:eastAsia="黑体" w:hAnsi="黑体" w:hint="eastAsia"/>
          <w:sz w:val="32"/>
          <w:szCs w:val="32"/>
        </w:rPr>
        <w:t>核实原因。</w:t>
      </w:r>
    </w:p>
    <w:p w:rsidR="008452CF" w:rsidRDefault="00FC0336">
      <w:pPr>
        <w:ind w:firstLineChars="198" w:firstLine="636"/>
        <w:rPr>
          <w:rFonts w:ascii="仿宋_GB2312"/>
          <w:sz w:val="32"/>
          <w:szCs w:val="32"/>
        </w:rPr>
      </w:pPr>
      <w:r>
        <w:rPr>
          <w:rFonts w:ascii="黑体" w:eastAsia="黑体" w:hAnsi="黑体" w:hint="eastAsia"/>
          <w:b/>
          <w:sz w:val="32"/>
          <w:szCs w:val="32"/>
        </w:rPr>
        <w:t>（六）第二学士学位填报。</w:t>
      </w:r>
      <w:r>
        <w:rPr>
          <w:rFonts w:ascii="仿宋_GB2312" w:hint="eastAsia"/>
          <w:sz w:val="32"/>
          <w:szCs w:val="32"/>
        </w:rPr>
        <w:t>“第二学士学位”招生数填报，有关高校（会后提供2</w:t>
      </w:r>
      <w:r w:rsidR="00497BC1">
        <w:rPr>
          <w:rFonts w:ascii="仿宋_GB2312"/>
          <w:sz w:val="32"/>
          <w:szCs w:val="32"/>
        </w:rPr>
        <w:t>024</w:t>
      </w:r>
      <w:r w:rsidR="00497BC1">
        <w:rPr>
          <w:rFonts w:ascii="仿宋_GB2312" w:hint="eastAsia"/>
          <w:sz w:val="32"/>
          <w:szCs w:val="32"/>
        </w:rPr>
        <w:t>名单和计划数）参照</w:t>
      </w:r>
      <w:r>
        <w:rPr>
          <w:rFonts w:ascii="仿宋_GB2312" w:hint="eastAsia"/>
          <w:sz w:val="32"/>
          <w:szCs w:val="32"/>
        </w:rPr>
        <w:t>教育部下达的招生计划</w:t>
      </w:r>
      <w:r w:rsidR="00497BC1">
        <w:rPr>
          <w:rFonts w:ascii="仿宋_GB2312" w:hint="eastAsia"/>
          <w:sz w:val="32"/>
          <w:szCs w:val="32"/>
        </w:rPr>
        <w:t>和</w:t>
      </w:r>
      <w:r w:rsidR="00497BC1">
        <w:rPr>
          <w:rFonts w:ascii="仿宋_GB2312"/>
          <w:sz w:val="32"/>
          <w:szCs w:val="32"/>
        </w:rPr>
        <w:t>省考试院录取后并到校报到的</w:t>
      </w:r>
      <w:r w:rsidR="00497BC1">
        <w:rPr>
          <w:rFonts w:ascii="仿宋_GB2312" w:hint="eastAsia"/>
          <w:sz w:val="32"/>
          <w:szCs w:val="32"/>
        </w:rPr>
        <w:t>学</w:t>
      </w:r>
      <w:r>
        <w:rPr>
          <w:rFonts w:ascii="仿宋_GB2312" w:hint="eastAsia"/>
          <w:sz w:val="32"/>
          <w:szCs w:val="32"/>
        </w:rPr>
        <w:t>生数及对应的在校生数。</w:t>
      </w:r>
    </w:p>
    <w:p w:rsidR="00A31953" w:rsidRDefault="00FC0336">
      <w:pPr>
        <w:ind w:firstLineChars="198" w:firstLine="636"/>
        <w:rPr>
          <w:rFonts w:ascii="仿宋_GB2312"/>
          <w:sz w:val="32"/>
          <w:szCs w:val="32"/>
        </w:rPr>
      </w:pPr>
      <w:r>
        <w:rPr>
          <w:rFonts w:ascii="黑体" w:eastAsia="黑体" w:hAnsi="黑体" w:hint="eastAsia"/>
          <w:b/>
          <w:sz w:val="32"/>
          <w:szCs w:val="32"/>
        </w:rPr>
        <w:lastRenderedPageBreak/>
        <w:t>（七）师范专业和师范生填报。</w:t>
      </w:r>
      <w:r w:rsidR="005127C5" w:rsidRPr="005127C5">
        <w:rPr>
          <w:rFonts w:ascii="仿宋_GB2312" w:hint="eastAsia"/>
          <w:sz w:val="32"/>
          <w:szCs w:val="32"/>
        </w:rPr>
        <w:t>普通</w:t>
      </w:r>
      <w:r w:rsidR="006B4C8F" w:rsidRPr="005127C5">
        <w:rPr>
          <w:rFonts w:ascii="仿宋_GB2312" w:hint="eastAsia"/>
          <w:sz w:val="32"/>
          <w:szCs w:val="32"/>
        </w:rPr>
        <w:t>本科</w:t>
      </w:r>
      <w:r w:rsidR="006B4C8F" w:rsidRPr="005127C5">
        <w:rPr>
          <w:rFonts w:ascii="仿宋_GB2312"/>
          <w:sz w:val="32"/>
          <w:szCs w:val="32"/>
        </w:rPr>
        <w:t>层次</w:t>
      </w:r>
      <w:r w:rsidRPr="005127C5">
        <w:rPr>
          <w:rFonts w:ascii="仿宋_GB2312" w:hint="eastAsia"/>
          <w:sz w:val="32"/>
          <w:szCs w:val="32"/>
        </w:rPr>
        <w:t>师范专业的</w:t>
      </w:r>
      <w:proofErr w:type="gramStart"/>
      <w:r w:rsidRPr="005127C5">
        <w:rPr>
          <w:rFonts w:ascii="仿宋_GB2312" w:hint="eastAsia"/>
          <w:sz w:val="32"/>
          <w:szCs w:val="32"/>
        </w:rPr>
        <w:t>界定请</w:t>
      </w:r>
      <w:proofErr w:type="gramEnd"/>
      <w:r w:rsidRPr="005127C5">
        <w:rPr>
          <w:rFonts w:ascii="仿宋_GB2312" w:hint="eastAsia"/>
          <w:sz w:val="32"/>
          <w:szCs w:val="32"/>
        </w:rPr>
        <w:t>参照</w:t>
      </w:r>
      <w:r w:rsidR="00A31953">
        <w:rPr>
          <w:rFonts w:ascii="仿宋_GB2312" w:hint="eastAsia"/>
          <w:sz w:val="32"/>
          <w:szCs w:val="32"/>
        </w:rPr>
        <w:t>2024</w:t>
      </w:r>
      <w:r w:rsidRPr="005127C5">
        <w:rPr>
          <w:rFonts w:ascii="仿宋_GB2312" w:hint="eastAsia"/>
          <w:sz w:val="32"/>
          <w:szCs w:val="32"/>
        </w:rPr>
        <w:t>年招生计划</w:t>
      </w:r>
      <w:r w:rsidR="006B4C8F" w:rsidRPr="005127C5">
        <w:rPr>
          <w:rFonts w:ascii="仿宋_GB2312" w:hint="eastAsia"/>
          <w:sz w:val="32"/>
          <w:szCs w:val="32"/>
        </w:rPr>
        <w:t>“师范”列备注</w:t>
      </w:r>
      <w:r w:rsidRPr="005127C5">
        <w:rPr>
          <w:rFonts w:ascii="仿宋_GB2312" w:hint="eastAsia"/>
          <w:sz w:val="32"/>
          <w:szCs w:val="32"/>
        </w:rPr>
        <w:t>，</w:t>
      </w:r>
      <w:r w:rsidR="005127C5">
        <w:rPr>
          <w:rFonts w:ascii="仿宋_GB2312" w:hint="eastAsia"/>
          <w:sz w:val="32"/>
          <w:szCs w:val="32"/>
        </w:rPr>
        <w:t>然后</w:t>
      </w:r>
      <w:r w:rsidR="006B4C8F" w:rsidRPr="005127C5">
        <w:rPr>
          <w:rFonts w:ascii="仿宋_GB2312"/>
          <w:sz w:val="32"/>
          <w:szCs w:val="32"/>
        </w:rPr>
        <w:t>在</w:t>
      </w:r>
      <w:r w:rsidR="006B4C8F" w:rsidRPr="005127C5">
        <w:rPr>
          <w:rFonts w:ascii="仿宋_GB2312" w:hint="eastAsia"/>
          <w:sz w:val="32"/>
          <w:szCs w:val="32"/>
        </w:rPr>
        <w:t>教</w:t>
      </w:r>
      <w:r w:rsidR="006B4C8F" w:rsidRPr="005127C5">
        <w:rPr>
          <w:rFonts w:ascii="仿宋_GB2312"/>
          <w:sz w:val="32"/>
          <w:szCs w:val="32"/>
        </w:rPr>
        <w:t>基</w:t>
      </w:r>
      <w:r w:rsidR="006B4C8F" w:rsidRPr="005127C5">
        <w:rPr>
          <w:rFonts w:ascii="仿宋_GB2312" w:hint="eastAsia"/>
          <w:sz w:val="32"/>
          <w:szCs w:val="32"/>
        </w:rPr>
        <w:t>3326</w:t>
      </w:r>
      <w:r w:rsidR="00264437" w:rsidRPr="005127C5">
        <w:rPr>
          <w:rFonts w:ascii="仿宋_GB2312" w:hint="eastAsia"/>
          <w:sz w:val="32"/>
          <w:szCs w:val="32"/>
        </w:rPr>
        <w:t>“</w:t>
      </w:r>
      <w:r w:rsidR="00264437" w:rsidRPr="005127C5">
        <w:rPr>
          <w:rFonts w:ascii="仿宋_GB2312"/>
          <w:sz w:val="32"/>
          <w:szCs w:val="32"/>
        </w:rPr>
        <w:t>普通本科分专业学生数</w:t>
      </w:r>
      <w:r w:rsidR="00264437" w:rsidRPr="005127C5">
        <w:rPr>
          <w:rFonts w:ascii="仿宋_GB2312" w:hint="eastAsia"/>
          <w:sz w:val="32"/>
          <w:szCs w:val="32"/>
        </w:rPr>
        <w:t>”表“是否</w:t>
      </w:r>
      <w:r w:rsidR="00264437" w:rsidRPr="005127C5">
        <w:rPr>
          <w:rFonts w:ascii="仿宋_GB2312"/>
          <w:sz w:val="32"/>
          <w:szCs w:val="32"/>
        </w:rPr>
        <w:t>师范专业</w:t>
      </w:r>
      <w:r w:rsidR="00264437" w:rsidRPr="005127C5">
        <w:rPr>
          <w:rFonts w:ascii="仿宋_GB2312" w:hint="eastAsia"/>
          <w:sz w:val="32"/>
          <w:szCs w:val="32"/>
        </w:rPr>
        <w:t>”</w:t>
      </w:r>
      <w:proofErr w:type="gramStart"/>
      <w:r w:rsidR="00264437" w:rsidRPr="005127C5">
        <w:rPr>
          <w:rFonts w:ascii="仿宋_GB2312" w:hint="eastAsia"/>
          <w:sz w:val="32"/>
          <w:szCs w:val="32"/>
        </w:rPr>
        <w:t>列</w:t>
      </w:r>
      <w:r w:rsidR="00264437" w:rsidRPr="005127C5">
        <w:rPr>
          <w:rFonts w:ascii="仿宋_GB2312"/>
          <w:sz w:val="32"/>
          <w:szCs w:val="32"/>
        </w:rPr>
        <w:t>选择</w:t>
      </w:r>
      <w:proofErr w:type="gramEnd"/>
      <w:r w:rsidR="00264437" w:rsidRPr="005127C5">
        <w:rPr>
          <w:rFonts w:ascii="仿宋_GB2312"/>
          <w:sz w:val="32"/>
          <w:szCs w:val="32"/>
        </w:rPr>
        <w:t>是或否</w:t>
      </w:r>
      <w:r w:rsidRPr="005127C5">
        <w:rPr>
          <w:rFonts w:ascii="仿宋_GB2312" w:hint="eastAsia"/>
          <w:sz w:val="32"/>
          <w:szCs w:val="32"/>
        </w:rPr>
        <w:t>。</w:t>
      </w:r>
      <w:r>
        <w:rPr>
          <w:rFonts w:ascii="仿宋_GB2312" w:hint="eastAsia"/>
          <w:sz w:val="32"/>
          <w:szCs w:val="32"/>
        </w:rPr>
        <w:t>师范生是指按照师范类专业培养方案，在毕业前修完教师教育课程标准规定有关课程，且完成累计不少于18周教育实践的</w:t>
      </w:r>
      <w:r w:rsidR="005556F0">
        <w:rPr>
          <w:rFonts w:ascii="仿宋_GB2312" w:hint="eastAsia"/>
          <w:sz w:val="32"/>
          <w:szCs w:val="32"/>
        </w:rPr>
        <w:t>学生，包括在师范专业以及在兼</w:t>
      </w:r>
      <w:proofErr w:type="gramStart"/>
      <w:r w:rsidR="005556F0">
        <w:rPr>
          <w:rFonts w:ascii="仿宋_GB2312" w:hint="eastAsia"/>
          <w:sz w:val="32"/>
          <w:szCs w:val="32"/>
        </w:rPr>
        <w:t>招专业</w:t>
      </w:r>
      <w:proofErr w:type="gramEnd"/>
      <w:r w:rsidR="005556F0">
        <w:rPr>
          <w:rFonts w:ascii="仿宋_GB2312" w:hint="eastAsia"/>
          <w:sz w:val="32"/>
          <w:szCs w:val="32"/>
        </w:rPr>
        <w:t>中按照上述标准进行培养的学生，按此</w:t>
      </w:r>
      <w:r w:rsidR="005556F0">
        <w:rPr>
          <w:rFonts w:ascii="仿宋_GB2312"/>
          <w:sz w:val="32"/>
          <w:szCs w:val="32"/>
        </w:rPr>
        <w:t>要求，在上表对应列填报</w:t>
      </w:r>
      <w:r w:rsidR="005556F0">
        <w:rPr>
          <w:rFonts w:ascii="仿宋_GB2312" w:hint="eastAsia"/>
          <w:sz w:val="32"/>
          <w:szCs w:val="32"/>
        </w:rPr>
        <w:t>师范生</w:t>
      </w:r>
      <w:r w:rsidR="005556F0">
        <w:rPr>
          <w:rFonts w:ascii="仿宋_GB2312"/>
          <w:sz w:val="32"/>
          <w:szCs w:val="32"/>
        </w:rPr>
        <w:t>人数。</w:t>
      </w:r>
    </w:p>
    <w:p w:rsidR="008452CF" w:rsidRPr="00A31953" w:rsidRDefault="00A31953">
      <w:pPr>
        <w:ind w:firstLineChars="198" w:firstLine="634"/>
        <w:rPr>
          <w:rFonts w:ascii="黑体" w:eastAsia="黑体" w:hAnsi="黑体"/>
          <w:sz w:val="32"/>
          <w:szCs w:val="32"/>
        </w:rPr>
      </w:pPr>
      <w:r w:rsidRPr="00A31953">
        <w:rPr>
          <w:rFonts w:ascii="黑体" w:eastAsia="黑体" w:hAnsi="黑体" w:hint="eastAsia"/>
          <w:color w:val="FF0000"/>
          <w:sz w:val="32"/>
          <w:szCs w:val="32"/>
        </w:rPr>
        <w:t>强调</w:t>
      </w:r>
      <w:r w:rsidRPr="00A31953">
        <w:rPr>
          <w:rFonts w:ascii="黑体" w:eastAsia="黑体" w:hAnsi="黑体"/>
          <w:color w:val="FF0000"/>
          <w:sz w:val="32"/>
          <w:szCs w:val="32"/>
        </w:rPr>
        <w:t>：</w:t>
      </w:r>
      <w:r w:rsidR="00FC0336" w:rsidRPr="00A31953">
        <w:rPr>
          <w:rFonts w:ascii="黑体" w:eastAsia="黑体" w:hAnsi="黑体" w:hint="eastAsia"/>
          <w:sz w:val="32"/>
          <w:szCs w:val="32"/>
        </w:rPr>
        <w:t>要注意师范专业培养的不一定都是师范生，要参照上述标准进行界定并填报。</w:t>
      </w:r>
      <w:r>
        <w:rPr>
          <w:rFonts w:ascii="黑体" w:eastAsia="黑体" w:hAnsi="黑体" w:hint="eastAsia"/>
          <w:sz w:val="32"/>
          <w:szCs w:val="32"/>
        </w:rPr>
        <w:t>非</w:t>
      </w:r>
      <w:r>
        <w:rPr>
          <w:rFonts w:ascii="黑体" w:eastAsia="黑体" w:hAnsi="黑体"/>
          <w:sz w:val="32"/>
          <w:szCs w:val="32"/>
        </w:rPr>
        <w:t>师范类专业培养的也有可能是师范生。</w:t>
      </w:r>
    </w:p>
    <w:p w:rsidR="00663115" w:rsidRDefault="00FC0336">
      <w:pPr>
        <w:ind w:firstLineChars="198" w:firstLine="636"/>
        <w:rPr>
          <w:rFonts w:ascii="仿宋_GB2312"/>
          <w:sz w:val="32"/>
          <w:szCs w:val="32"/>
        </w:rPr>
      </w:pPr>
      <w:r>
        <w:rPr>
          <w:rFonts w:ascii="黑体" w:eastAsia="黑体" w:hAnsi="黑体" w:hint="eastAsia"/>
          <w:b/>
          <w:sz w:val="32"/>
          <w:szCs w:val="32"/>
        </w:rPr>
        <w:t>（八）年制和教学班额填报。</w:t>
      </w:r>
      <w:r>
        <w:rPr>
          <w:rFonts w:ascii="仿宋_GB2312" w:hint="eastAsia"/>
          <w:sz w:val="32"/>
          <w:szCs w:val="32"/>
        </w:rPr>
        <w:t>年制填报要按</w:t>
      </w:r>
      <w:r w:rsidR="00663115">
        <w:rPr>
          <w:rFonts w:ascii="仿宋_GB2312" w:hint="eastAsia"/>
          <w:sz w:val="32"/>
          <w:szCs w:val="32"/>
        </w:rPr>
        <w:t>2024</w:t>
      </w:r>
      <w:r>
        <w:rPr>
          <w:rFonts w:ascii="仿宋_GB2312" w:hint="eastAsia"/>
          <w:sz w:val="32"/>
          <w:szCs w:val="32"/>
        </w:rPr>
        <w:t>年招生计划（普通）和2</w:t>
      </w:r>
      <w:r w:rsidR="00663115">
        <w:rPr>
          <w:rFonts w:ascii="仿宋_GB2312"/>
          <w:sz w:val="32"/>
          <w:szCs w:val="32"/>
        </w:rPr>
        <w:t>023</w:t>
      </w:r>
      <w:r>
        <w:rPr>
          <w:rFonts w:ascii="仿宋_GB2312" w:hint="eastAsia"/>
          <w:sz w:val="32"/>
          <w:szCs w:val="32"/>
        </w:rPr>
        <w:t>年成人计划规定年制填报，五年一贯制和3+2分段制后两年年</w:t>
      </w:r>
      <w:proofErr w:type="gramStart"/>
      <w:r>
        <w:rPr>
          <w:rFonts w:ascii="仿宋_GB2312" w:hint="eastAsia"/>
          <w:sz w:val="32"/>
          <w:szCs w:val="32"/>
        </w:rPr>
        <w:t>制都是</w:t>
      </w:r>
      <w:proofErr w:type="gramEnd"/>
      <w:r>
        <w:rPr>
          <w:rFonts w:ascii="仿宋_GB2312" w:hint="eastAsia"/>
          <w:sz w:val="32"/>
          <w:szCs w:val="32"/>
        </w:rPr>
        <w:t>2年制，注意临床医学、土木工程等专业</w:t>
      </w:r>
      <w:proofErr w:type="gramStart"/>
      <w:r>
        <w:rPr>
          <w:rFonts w:ascii="仿宋_GB2312" w:hint="eastAsia"/>
          <w:sz w:val="32"/>
          <w:szCs w:val="32"/>
        </w:rPr>
        <w:t>个</w:t>
      </w:r>
      <w:proofErr w:type="gramEnd"/>
      <w:r>
        <w:rPr>
          <w:rFonts w:ascii="仿宋_GB2312" w:hint="eastAsia"/>
          <w:sz w:val="32"/>
          <w:szCs w:val="32"/>
        </w:rPr>
        <w:t>别是5年制，对于</w:t>
      </w:r>
      <w:proofErr w:type="gramStart"/>
      <w:r>
        <w:rPr>
          <w:rFonts w:ascii="仿宋_GB2312" w:hint="eastAsia"/>
          <w:sz w:val="32"/>
          <w:szCs w:val="32"/>
        </w:rPr>
        <w:t>本硕和本硕</w:t>
      </w:r>
      <w:proofErr w:type="gramEnd"/>
      <w:r>
        <w:rPr>
          <w:rFonts w:ascii="仿宋_GB2312" w:hint="eastAsia"/>
          <w:sz w:val="32"/>
          <w:szCs w:val="32"/>
        </w:rPr>
        <w:t>博连读，要分段填报年制。</w:t>
      </w:r>
    </w:p>
    <w:p w:rsidR="008452CF" w:rsidRPr="00663115" w:rsidRDefault="00663115">
      <w:pPr>
        <w:ind w:firstLineChars="198" w:firstLine="634"/>
        <w:rPr>
          <w:rFonts w:ascii="黑体" w:eastAsia="黑体" w:hAnsi="黑体"/>
          <w:sz w:val="32"/>
          <w:szCs w:val="32"/>
        </w:rPr>
      </w:pPr>
      <w:r w:rsidRPr="00663115">
        <w:rPr>
          <w:rFonts w:ascii="黑体" w:eastAsia="黑体" w:hAnsi="黑体" w:hint="eastAsia"/>
          <w:color w:val="FF0000"/>
          <w:sz w:val="32"/>
          <w:szCs w:val="32"/>
        </w:rPr>
        <w:t>强调</w:t>
      </w:r>
      <w:r w:rsidRPr="00663115">
        <w:rPr>
          <w:rFonts w:ascii="黑体" w:eastAsia="黑体" w:hAnsi="黑体"/>
          <w:color w:val="FF0000"/>
          <w:sz w:val="32"/>
          <w:szCs w:val="32"/>
        </w:rPr>
        <w:t>：</w:t>
      </w:r>
      <w:r w:rsidR="00FC0336" w:rsidRPr="00663115">
        <w:rPr>
          <w:rFonts w:ascii="黑体" w:eastAsia="黑体" w:hAnsi="黑体" w:hint="eastAsia"/>
          <w:sz w:val="32"/>
          <w:szCs w:val="32"/>
        </w:rPr>
        <w:t>教学班额</w:t>
      </w:r>
      <w:r w:rsidRPr="00663115">
        <w:rPr>
          <w:rFonts w:ascii="黑体" w:eastAsia="黑体" w:hAnsi="黑体" w:hint="eastAsia"/>
          <w:sz w:val="32"/>
          <w:szCs w:val="32"/>
        </w:rPr>
        <w:t>填报</w:t>
      </w:r>
      <w:r w:rsidR="00FC0336" w:rsidRPr="00663115">
        <w:rPr>
          <w:rFonts w:ascii="黑体" w:eastAsia="黑体" w:hAnsi="黑体" w:hint="eastAsia"/>
          <w:sz w:val="32"/>
          <w:szCs w:val="32"/>
        </w:rPr>
        <w:t>参照的是各校</w:t>
      </w:r>
      <w:r w:rsidRPr="00663115">
        <w:rPr>
          <w:rFonts w:ascii="黑体" w:eastAsia="黑体" w:hAnsi="黑体" w:hint="eastAsia"/>
          <w:sz w:val="32"/>
          <w:szCs w:val="32"/>
        </w:rPr>
        <w:t>2024</w:t>
      </w:r>
      <w:r w:rsidR="00FC0336" w:rsidRPr="00663115">
        <w:rPr>
          <w:rFonts w:ascii="黑体" w:eastAsia="黑体" w:hAnsi="黑体" w:hint="eastAsia"/>
          <w:sz w:val="32"/>
          <w:szCs w:val="32"/>
        </w:rPr>
        <w:t>年下半年</w:t>
      </w:r>
      <w:r w:rsidRPr="00663115">
        <w:rPr>
          <w:rFonts w:ascii="黑体" w:eastAsia="黑体" w:hAnsi="黑体" w:hint="eastAsia"/>
          <w:sz w:val="32"/>
          <w:szCs w:val="32"/>
        </w:rPr>
        <w:t>各</w:t>
      </w:r>
      <w:r w:rsidRPr="00663115">
        <w:rPr>
          <w:rFonts w:ascii="黑体" w:eastAsia="黑体" w:hAnsi="黑体"/>
          <w:sz w:val="32"/>
          <w:szCs w:val="32"/>
        </w:rPr>
        <w:t>高校</w:t>
      </w:r>
      <w:r w:rsidR="00BA194F" w:rsidRPr="00663115">
        <w:rPr>
          <w:rFonts w:ascii="黑体" w:eastAsia="黑体" w:hAnsi="黑体" w:hint="eastAsia"/>
          <w:sz w:val="32"/>
          <w:szCs w:val="32"/>
        </w:rPr>
        <w:t>教务</w:t>
      </w:r>
      <w:r w:rsidR="00BA194F" w:rsidRPr="00663115">
        <w:rPr>
          <w:rFonts w:ascii="黑体" w:eastAsia="黑体" w:hAnsi="黑体"/>
          <w:sz w:val="32"/>
          <w:szCs w:val="32"/>
        </w:rPr>
        <w:t>部门公</w:t>
      </w:r>
      <w:r w:rsidR="00BA194F" w:rsidRPr="00663115">
        <w:rPr>
          <w:rFonts w:ascii="黑体" w:eastAsia="黑体" w:hAnsi="黑体" w:hint="eastAsia"/>
          <w:sz w:val="32"/>
          <w:szCs w:val="32"/>
        </w:rPr>
        <w:t>布</w:t>
      </w:r>
      <w:r w:rsidR="00BA194F" w:rsidRPr="00663115">
        <w:rPr>
          <w:rFonts w:ascii="黑体" w:eastAsia="黑体" w:hAnsi="黑体"/>
          <w:sz w:val="32"/>
          <w:szCs w:val="32"/>
        </w:rPr>
        <w:t>的</w:t>
      </w:r>
      <w:r w:rsidR="00FC0336" w:rsidRPr="00663115">
        <w:rPr>
          <w:rFonts w:ascii="黑体" w:eastAsia="黑体" w:hAnsi="黑体" w:hint="eastAsia"/>
          <w:sz w:val="32"/>
          <w:szCs w:val="32"/>
        </w:rPr>
        <w:t>排课计划，有的学校年度之间变化很大，一定要和学校教务部门沟通界定清楚。</w:t>
      </w:r>
    </w:p>
    <w:p w:rsidR="0088234E" w:rsidRDefault="0088234E">
      <w:pPr>
        <w:ind w:firstLineChars="198" w:firstLine="636"/>
        <w:rPr>
          <w:rFonts w:ascii="仿宋_GB2312"/>
          <w:sz w:val="32"/>
          <w:szCs w:val="32"/>
        </w:rPr>
      </w:pPr>
      <w:r>
        <w:rPr>
          <w:rFonts w:ascii="黑体" w:eastAsia="黑体" w:hAnsi="黑体" w:hint="eastAsia"/>
          <w:b/>
          <w:sz w:val="32"/>
          <w:szCs w:val="32"/>
        </w:rPr>
        <w:t>（九</w:t>
      </w:r>
      <w:r w:rsidR="00FC0336">
        <w:rPr>
          <w:rFonts w:ascii="黑体" w:eastAsia="黑体" w:hAnsi="黑体" w:hint="eastAsia"/>
          <w:b/>
          <w:sz w:val="32"/>
          <w:szCs w:val="32"/>
        </w:rPr>
        <w:t>）教职工填报。</w:t>
      </w:r>
      <w:r w:rsidR="00FC0336">
        <w:rPr>
          <w:rFonts w:ascii="仿宋_GB2312" w:hint="eastAsia"/>
          <w:sz w:val="32"/>
          <w:szCs w:val="32"/>
        </w:rPr>
        <w:t>各校按实际在岗人数如实填报，并据实填报“在编人员”（</w:t>
      </w:r>
      <w:r>
        <w:rPr>
          <w:rFonts w:ascii="仿宋_GB2312" w:hint="eastAsia"/>
          <w:sz w:val="32"/>
          <w:szCs w:val="32"/>
        </w:rPr>
        <w:t>编制</w:t>
      </w:r>
      <w:r>
        <w:rPr>
          <w:rFonts w:ascii="仿宋_GB2312"/>
          <w:sz w:val="32"/>
          <w:szCs w:val="32"/>
        </w:rPr>
        <w:t>管理部门</w:t>
      </w:r>
      <w:r w:rsidR="00FC0336">
        <w:rPr>
          <w:rFonts w:ascii="仿宋_GB2312" w:hint="eastAsia"/>
          <w:sz w:val="32"/>
          <w:szCs w:val="32"/>
        </w:rPr>
        <w:t>下达的教职工编制数为上限）。民办高校教职工数要根据学校与聘任制人员签订的用工合同和缴纳的“五险</w:t>
      </w:r>
      <w:proofErr w:type="gramStart"/>
      <w:r w:rsidR="00FC0336">
        <w:rPr>
          <w:rFonts w:ascii="仿宋_GB2312" w:hint="eastAsia"/>
          <w:sz w:val="32"/>
          <w:szCs w:val="32"/>
        </w:rPr>
        <w:t>一</w:t>
      </w:r>
      <w:proofErr w:type="gramEnd"/>
      <w:r w:rsidR="00FC0336">
        <w:rPr>
          <w:rFonts w:ascii="仿宋_GB2312" w:hint="eastAsia"/>
          <w:sz w:val="32"/>
          <w:szCs w:val="32"/>
        </w:rPr>
        <w:t>金”情况填报，切勿乱填。</w:t>
      </w:r>
    </w:p>
    <w:p w:rsidR="0088234E" w:rsidRPr="0088234E" w:rsidRDefault="0088234E">
      <w:pPr>
        <w:ind w:firstLineChars="198" w:firstLine="634"/>
        <w:rPr>
          <w:rFonts w:ascii="黑体" w:eastAsia="黑体" w:hAnsi="黑体"/>
          <w:sz w:val="32"/>
          <w:szCs w:val="32"/>
        </w:rPr>
      </w:pPr>
      <w:r w:rsidRPr="0088234E">
        <w:rPr>
          <w:rFonts w:ascii="黑体" w:eastAsia="黑体" w:hAnsi="黑体" w:hint="eastAsia"/>
          <w:color w:val="FF0000"/>
          <w:sz w:val="32"/>
          <w:szCs w:val="32"/>
        </w:rPr>
        <w:t>强调</w:t>
      </w:r>
      <w:r w:rsidRPr="0088234E">
        <w:rPr>
          <w:rFonts w:ascii="黑体" w:eastAsia="黑体" w:hAnsi="黑体"/>
          <w:color w:val="FF0000"/>
          <w:sz w:val="32"/>
          <w:szCs w:val="32"/>
        </w:rPr>
        <w:t>：</w:t>
      </w:r>
      <w:r w:rsidR="00FC0336" w:rsidRPr="0088234E">
        <w:rPr>
          <w:rFonts w:ascii="黑体" w:eastAsia="黑体" w:hAnsi="黑体" w:hint="eastAsia"/>
          <w:sz w:val="32"/>
          <w:szCs w:val="32"/>
        </w:rPr>
        <w:t>各</w:t>
      </w:r>
      <w:r w:rsidRPr="0088234E">
        <w:rPr>
          <w:rFonts w:ascii="黑体" w:eastAsia="黑体" w:hAnsi="黑体" w:hint="eastAsia"/>
          <w:sz w:val="32"/>
          <w:szCs w:val="32"/>
        </w:rPr>
        <w:t>高</w:t>
      </w:r>
      <w:r w:rsidR="00FC0336" w:rsidRPr="0088234E">
        <w:rPr>
          <w:rFonts w:ascii="黑体" w:eastAsia="黑体" w:hAnsi="黑体" w:hint="eastAsia"/>
          <w:sz w:val="32"/>
          <w:szCs w:val="32"/>
        </w:rPr>
        <w:t>校报送数据时，</w:t>
      </w:r>
      <w:proofErr w:type="gramStart"/>
      <w:r w:rsidR="00FC0336" w:rsidRPr="0088234E">
        <w:rPr>
          <w:rFonts w:ascii="黑体" w:eastAsia="黑体" w:hAnsi="黑体" w:hint="eastAsia"/>
          <w:sz w:val="32"/>
          <w:szCs w:val="32"/>
        </w:rPr>
        <w:t>汇审组要</w:t>
      </w:r>
      <w:proofErr w:type="gramEnd"/>
      <w:r w:rsidR="00FC0336" w:rsidRPr="0088234E">
        <w:rPr>
          <w:rFonts w:ascii="黑体" w:eastAsia="黑体" w:hAnsi="黑体" w:hint="eastAsia"/>
          <w:sz w:val="32"/>
          <w:szCs w:val="32"/>
        </w:rPr>
        <w:t>对专任教师存疑的学校要</w:t>
      </w:r>
      <w:r w:rsidR="00FC0336" w:rsidRPr="0088234E">
        <w:rPr>
          <w:rFonts w:ascii="黑体" w:eastAsia="黑体" w:hAnsi="黑体" w:hint="eastAsia"/>
          <w:sz w:val="32"/>
          <w:szCs w:val="32"/>
        </w:rPr>
        <w:lastRenderedPageBreak/>
        <w:t>求提供教师花名册和相关手续。另外，大部分高职院校都有附设中职班，附设中职班</w:t>
      </w:r>
      <w:proofErr w:type="gramStart"/>
      <w:r w:rsidR="00FC0336" w:rsidRPr="0088234E">
        <w:rPr>
          <w:rFonts w:ascii="黑体" w:eastAsia="黑体" w:hAnsi="黑体" w:hint="eastAsia"/>
          <w:sz w:val="32"/>
          <w:szCs w:val="32"/>
        </w:rPr>
        <w:t>需统计</w:t>
      </w:r>
      <w:proofErr w:type="gramEnd"/>
      <w:r w:rsidR="00FC0336" w:rsidRPr="0088234E">
        <w:rPr>
          <w:rFonts w:ascii="黑体" w:eastAsia="黑体" w:hAnsi="黑体" w:hint="eastAsia"/>
          <w:sz w:val="32"/>
          <w:szCs w:val="32"/>
        </w:rPr>
        <w:t>学生和专任教师情况，其中专任教师数据会自动汇总到校本</w:t>
      </w:r>
      <w:proofErr w:type="gramStart"/>
      <w:r w:rsidR="00FC0336" w:rsidRPr="0088234E">
        <w:rPr>
          <w:rFonts w:ascii="黑体" w:eastAsia="黑体" w:hAnsi="黑体" w:hint="eastAsia"/>
          <w:sz w:val="32"/>
          <w:szCs w:val="32"/>
        </w:rPr>
        <w:t>部教师</w:t>
      </w:r>
      <w:proofErr w:type="gramEnd"/>
      <w:r w:rsidR="00FC0336" w:rsidRPr="0088234E">
        <w:rPr>
          <w:rFonts w:ascii="黑体" w:eastAsia="黑体" w:hAnsi="黑体" w:hint="eastAsia"/>
          <w:sz w:val="32"/>
          <w:szCs w:val="32"/>
        </w:rPr>
        <w:t>数据中，切勿重复填报。</w:t>
      </w:r>
      <w:r w:rsidRPr="0088234E">
        <w:rPr>
          <w:rFonts w:ascii="黑体" w:eastAsia="黑体" w:hAnsi="黑体" w:hint="eastAsia"/>
          <w:sz w:val="32"/>
          <w:szCs w:val="32"/>
        </w:rPr>
        <w:t>外籍</w:t>
      </w:r>
      <w:r w:rsidRPr="0088234E">
        <w:rPr>
          <w:rFonts w:ascii="黑体" w:eastAsia="黑体" w:hAnsi="黑体"/>
          <w:sz w:val="32"/>
          <w:szCs w:val="32"/>
        </w:rPr>
        <w:t>教师按照学校聘任的岗位进行</w:t>
      </w:r>
      <w:r w:rsidRPr="0088234E">
        <w:rPr>
          <w:rFonts w:ascii="黑体" w:eastAsia="黑体" w:hAnsi="黑体" w:hint="eastAsia"/>
          <w:sz w:val="32"/>
          <w:szCs w:val="32"/>
        </w:rPr>
        <w:t>填报</w:t>
      </w:r>
      <w:r w:rsidRPr="0088234E">
        <w:rPr>
          <w:rFonts w:ascii="黑体" w:eastAsia="黑体" w:hAnsi="黑体"/>
          <w:sz w:val="32"/>
          <w:szCs w:val="32"/>
        </w:rPr>
        <w:t>。</w:t>
      </w:r>
    </w:p>
    <w:p w:rsidR="008452CF" w:rsidRPr="0088234E" w:rsidRDefault="00FC0336">
      <w:pPr>
        <w:ind w:firstLineChars="198" w:firstLine="634"/>
        <w:rPr>
          <w:rFonts w:ascii="黑体" w:eastAsia="黑体" w:hAnsi="黑体"/>
          <w:sz w:val="32"/>
          <w:szCs w:val="32"/>
        </w:rPr>
      </w:pPr>
      <w:r w:rsidRPr="0088234E">
        <w:rPr>
          <w:rFonts w:ascii="黑体" w:eastAsia="黑体" w:hAnsi="黑体" w:hint="eastAsia"/>
          <w:sz w:val="32"/>
          <w:szCs w:val="32"/>
        </w:rPr>
        <w:t>部分公办高校教职工填报有少量的已到退休年龄</w:t>
      </w:r>
      <w:r w:rsidR="0088234E" w:rsidRPr="0088234E">
        <w:rPr>
          <w:rFonts w:ascii="黑体" w:eastAsia="黑体" w:hAnsi="黑体" w:hint="eastAsia"/>
          <w:sz w:val="32"/>
          <w:szCs w:val="32"/>
        </w:rPr>
        <w:t>但</w:t>
      </w:r>
      <w:r w:rsidR="0088234E" w:rsidRPr="0088234E">
        <w:rPr>
          <w:rFonts w:ascii="黑体" w:eastAsia="黑体" w:hAnsi="黑体"/>
          <w:sz w:val="32"/>
          <w:szCs w:val="32"/>
        </w:rPr>
        <w:t>截至上报前未办理退休手续</w:t>
      </w:r>
      <w:r w:rsidRPr="0088234E">
        <w:rPr>
          <w:rFonts w:ascii="黑体" w:eastAsia="黑体" w:hAnsi="黑体" w:hint="eastAsia"/>
          <w:sz w:val="32"/>
          <w:szCs w:val="32"/>
        </w:rPr>
        <w:t>；部分民办高校仍然将聘请的已退休教师计入学校专任教师总数中；个别民办高校填报有“在编人员”教职工（如河南科技职业大学2022年教职工中有386名在编人员），上述三类种情况原则上不允许，特殊情况要弄清原因。</w:t>
      </w:r>
    </w:p>
    <w:p w:rsidR="008452CF" w:rsidRPr="0088234E" w:rsidRDefault="00FC0336">
      <w:pPr>
        <w:ind w:firstLineChars="198" w:firstLine="634"/>
        <w:rPr>
          <w:rFonts w:ascii="黑体" w:eastAsia="黑体" w:hAnsi="黑体"/>
          <w:sz w:val="32"/>
          <w:szCs w:val="32"/>
        </w:rPr>
      </w:pPr>
      <w:r w:rsidRPr="0088234E">
        <w:rPr>
          <w:rFonts w:ascii="黑体" w:eastAsia="黑体" w:hAnsi="黑体" w:hint="eastAsia"/>
          <w:sz w:val="32"/>
          <w:szCs w:val="32"/>
        </w:rPr>
        <w:t>专任教师变动表中的“其他增加”和“其他减少”列，数据对应总数过大会要说明原因，出现此类现象，交报表时要提交专任教师异动情况详细台账。</w:t>
      </w:r>
    </w:p>
    <w:p w:rsidR="008452CF" w:rsidRPr="0088234E" w:rsidRDefault="00155273">
      <w:pPr>
        <w:ind w:firstLineChars="198" w:firstLine="634"/>
        <w:rPr>
          <w:rFonts w:ascii="黑体" w:eastAsia="黑体" w:hAnsi="黑体"/>
          <w:sz w:val="32"/>
          <w:szCs w:val="32"/>
        </w:rPr>
      </w:pPr>
      <w:r>
        <w:rPr>
          <w:rFonts w:ascii="黑体" w:eastAsia="黑体" w:hAnsi="黑体" w:hint="eastAsia"/>
          <w:sz w:val="32"/>
          <w:szCs w:val="32"/>
        </w:rPr>
        <w:t>近年总结发现，造成专任教师填报不准的</w:t>
      </w:r>
      <w:r w:rsidRPr="00155273">
        <w:rPr>
          <w:rFonts w:ascii="黑体" w:eastAsia="黑体" w:hAnsi="黑体" w:hint="eastAsia"/>
          <w:color w:val="FF0000"/>
          <w:sz w:val="32"/>
          <w:szCs w:val="32"/>
        </w:rPr>
        <w:t>五种</w:t>
      </w:r>
      <w:r>
        <w:rPr>
          <w:rFonts w:ascii="黑体" w:eastAsia="黑体" w:hAnsi="黑体" w:hint="eastAsia"/>
          <w:sz w:val="32"/>
          <w:szCs w:val="32"/>
        </w:rPr>
        <w:t>情况：</w:t>
      </w:r>
      <w:r w:rsidR="00FC0336" w:rsidRPr="0088234E">
        <w:rPr>
          <w:rFonts w:ascii="黑体" w:eastAsia="黑体" w:hAnsi="黑体" w:hint="eastAsia"/>
          <w:sz w:val="32"/>
          <w:szCs w:val="32"/>
        </w:rPr>
        <w:t>一是虚造专任教师，无形扩大专任教师总数；二是把不具备专任教师资格的行政人员界定为专任教师；三是把外校专任教师或者合作单位人员填进本校专任教师；四是把外聘教师有意识地填进本校专任教师；五是把根本就没有在本校从事教学工作的，或者任教期不足的企业人员、外校兼职教师大量填入“校外教师”。上述情况都是不允许的，一定要按高校岗位设置、专任教师界定条件、专任教师花名册及变动情况准确填报。</w:t>
      </w:r>
    </w:p>
    <w:p w:rsidR="008452CF" w:rsidRDefault="00CC0F88">
      <w:pPr>
        <w:ind w:firstLineChars="198" w:firstLine="636"/>
        <w:rPr>
          <w:rFonts w:ascii="仿宋_GB2312"/>
          <w:sz w:val="32"/>
          <w:szCs w:val="32"/>
        </w:rPr>
      </w:pPr>
      <w:r>
        <w:rPr>
          <w:rFonts w:ascii="黑体" w:eastAsia="黑体" w:hAnsi="黑体" w:hint="eastAsia"/>
          <w:b/>
          <w:sz w:val="32"/>
          <w:szCs w:val="32"/>
        </w:rPr>
        <w:t>（十</w:t>
      </w:r>
      <w:r w:rsidR="00FC0336">
        <w:rPr>
          <w:rFonts w:ascii="黑体" w:eastAsia="黑体" w:hAnsi="黑体" w:hint="eastAsia"/>
          <w:b/>
          <w:sz w:val="32"/>
          <w:szCs w:val="32"/>
        </w:rPr>
        <w:t>）女生和女教职工填报问题。</w:t>
      </w:r>
      <w:r w:rsidR="00FC0336">
        <w:rPr>
          <w:rFonts w:ascii="仿宋_GB2312" w:hint="eastAsia"/>
          <w:sz w:val="32"/>
          <w:szCs w:val="32"/>
        </w:rPr>
        <w:t>对于分专业分年级女生和教</w:t>
      </w:r>
      <w:r w:rsidR="00FC0336">
        <w:rPr>
          <w:rFonts w:ascii="仿宋_GB2312" w:hint="eastAsia"/>
          <w:sz w:val="32"/>
          <w:szCs w:val="32"/>
        </w:rPr>
        <w:lastRenderedPageBreak/>
        <w:t>职工填报，个别学校按照一定的比例推算填报，有的学校随意估计填报，在分年级变化</w:t>
      </w:r>
      <w:proofErr w:type="gramStart"/>
      <w:r w:rsidR="00FC0336">
        <w:rPr>
          <w:rFonts w:ascii="仿宋_GB2312" w:hint="eastAsia"/>
          <w:sz w:val="32"/>
          <w:szCs w:val="32"/>
        </w:rPr>
        <w:t>表表现</w:t>
      </w:r>
      <w:proofErr w:type="gramEnd"/>
      <w:r w:rsidR="00FC0336">
        <w:rPr>
          <w:rFonts w:ascii="仿宋_GB2312" w:hint="eastAsia"/>
          <w:sz w:val="32"/>
          <w:szCs w:val="32"/>
        </w:rPr>
        <w:t>比较突出，大家一定要请学生管理部门根据学生花名册整理加工、教职工要根据人事部门教职工花名册整理后填报。</w:t>
      </w:r>
    </w:p>
    <w:p w:rsidR="00CC0F88" w:rsidRPr="00444DE4" w:rsidRDefault="00CC0F88">
      <w:pPr>
        <w:ind w:firstLineChars="198" w:firstLine="634"/>
        <w:rPr>
          <w:rFonts w:ascii="仿宋_GB2312"/>
          <w:sz w:val="32"/>
          <w:szCs w:val="32"/>
        </w:rPr>
      </w:pPr>
      <w:r w:rsidRPr="00CC0F88">
        <w:rPr>
          <w:rFonts w:ascii="黑体" w:eastAsia="黑体" w:hAnsi="黑体" w:hint="eastAsia"/>
          <w:color w:val="FF0000"/>
          <w:sz w:val="32"/>
          <w:szCs w:val="32"/>
        </w:rPr>
        <w:t>强调：</w:t>
      </w:r>
      <w:r w:rsidRPr="00CC0F88">
        <w:rPr>
          <w:rFonts w:ascii="黑体" w:eastAsia="黑体" w:hAnsi="黑体" w:hint="eastAsia"/>
          <w:sz w:val="32"/>
          <w:szCs w:val="32"/>
        </w:rPr>
        <w:t>不能</w:t>
      </w:r>
      <w:r w:rsidRPr="00CC0F88">
        <w:rPr>
          <w:rFonts w:ascii="黑体" w:eastAsia="黑体" w:hAnsi="黑体"/>
          <w:sz w:val="32"/>
          <w:szCs w:val="32"/>
        </w:rPr>
        <w:t>漏填，</w:t>
      </w:r>
      <w:r w:rsidR="009D3EDB" w:rsidRPr="00444DE4">
        <w:rPr>
          <w:rFonts w:ascii="黑体" w:eastAsia="黑体" w:hAnsi="黑体" w:hint="eastAsia"/>
          <w:sz w:val="32"/>
          <w:szCs w:val="32"/>
        </w:rPr>
        <w:t>严谨</w:t>
      </w:r>
      <w:r w:rsidRPr="00444DE4">
        <w:rPr>
          <w:rFonts w:ascii="黑体" w:eastAsia="黑体" w:hAnsi="黑体"/>
          <w:sz w:val="32"/>
          <w:szCs w:val="32"/>
        </w:rPr>
        <w:t>倒推</w:t>
      </w:r>
      <w:r w:rsidR="009D3EDB" w:rsidRPr="00444DE4">
        <w:rPr>
          <w:rFonts w:ascii="黑体" w:eastAsia="黑体" w:hAnsi="黑体"/>
          <w:sz w:val="32"/>
          <w:szCs w:val="32"/>
        </w:rPr>
        <w:t>式、递推式</w:t>
      </w:r>
      <w:r w:rsidR="00CE190E" w:rsidRPr="00444DE4">
        <w:rPr>
          <w:rFonts w:ascii="黑体" w:eastAsia="黑体" w:hAnsi="黑体"/>
          <w:sz w:val="32"/>
          <w:szCs w:val="32"/>
        </w:rPr>
        <w:t>填报</w:t>
      </w:r>
      <w:r w:rsidRPr="00444DE4">
        <w:rPr>
          <w:rFonts w:ascii="黑体" w:eastAsia="黑体" w:hAnsi="黑体"/>
          <w:sz w:val="32"/>
          <w:szCs w:val="32"/>
        </w:rPr>
        <w:t>。</w:t>
      </w:r>
    </w:p>
    <w:p w:rsidR="00334C6B" w:rsidRDefault="00CC0F88" w:rsidP="00334C6B">
      <w:pPr>
        <w:ind w:firstLineChars="198" w:firstLine="636"/>
        <w:rPr>
          <w:rFonts w:ascii="仿宋_GB2312"/>
          <w:color w:val="FF0000"/>
          <w:sz w:val="32"/>
          <w:szCs w:val="32"/>
        </w:rPr>
      </w:pPr>
      <w:r>
        <w:rPr>
          <w:rFonts w:ascii="黑体" w:eastAsia="黑体" w:hAnsi="黑体" w:hint="eastAsia"/>
          <w:b/>
          <w:sz w:val="32"/>
          <w:szCs w:val="32"/>
        </w:rPr>
        <w:t>（十一</w:t>
      </w:r>
      <w:r w:rsidR="00FC0336">
        <w:rPr>
          <w:rFonts w:ascii="黑体" w:eastAsia="黑体" w:hAnsi="黑体" w:hint="eastAsia"/>
          <w:b/>
          <w:sz w:val="32"/>
          <w:szCs w:val="32"/>
        </w:rPr>
        <w:t>）办学条件填报。</w:t>
      </w:r>
      <w:r w:rsidR="00BA194F">
        <w:rPr>
          <w:rFonts w:ascii="仿宋_GB2312" w:hint="eastAsia"/>
          <w:sz w:val="32"/>
          <w:szCs w:val="32"/>
        </w:rPr>
        <w:t>办学条件坚持分办学</w:t>
      </w:r>
      <w:proofErr w:type="gramStart"/>
      <w:r w:rsidR="00BA194F">
        <w:rPr>
          <w:rFonts w:ascii="仿宋_GB2312" w:hint="eastAsia"/>
          <w:sz w:val="32"/>
          <w:szCs w:val="32"/>
        </w:rPr>
        <w:t>点统计</w:t>
      </w:r>
      <w:proofErr w:type="gramEnd"/>
      <w:r w:rsidR="00BA194F">
        <w:rPr>
          <w:rFonts w:ascii="仿宋_GB2312" w:hint="eastAsia"/>
          <w:sz w:val="32"/>
          <w:szCs w:val="32"/>
        </w:rPr>
        <w:t>原则。1</w:t>
      </w:r>
      <w:r w:rsidR="00BA194F">
        <w:rPr>
          <w:rFonts w:ascii="仿宋_GB2312"/>
          <w:sz w:val="32"/>
          <w:szCs w:val="32"/>
        </w:rPr>
        <w:t>.</w:t>
      </w:r>
      <w:r w:rsidR="00FC0336">
        <w:rPr>
          <w:rFonts w:ascii="仿宋_GB2312" w:hint="eastAsia"/>
          <w:sz w:val="32"/>
          <w:szCs w:val="32"/>
        </w:rPr>
        <w:t>占地面积中的绿化用地和运动场地面</w:t>
      </w:r>
      <w:r w:rsidR="00BA194F">
        <w:rPr>
          <w:rFonts w:ascii="仿宋_GB2312" w:hint="eastAsia"/>
          <w:sz w:val="32"/>
          <w:szCs w:val="32"/>
        </w:rPr>
        <w:t>积。有的学校占地面积增加了，但绿化用地和运动场地面积没有变化。2</w:t>
      </w:r>
      <w:r w:rsidR="00BA194F">
        <w:rPr>
          <w:rFonts w:ascii="仿宋_GB2312"/>
          <w:sz w:val="32"/>
          <w:szCs w:val="32"/>
        </w:rPr>
        <w:t>.</w:t>
      </w:r>
      <w:r w:rsidR="00FC0336">
        <w:rPr>
          <w:rFonts w:ascii="仿宋_GB2312" w:hint="eastAsia"/>
          <w:sz w:val="32"/>
          <w:szCs w:val="32"/>
        </w:rPr>
        <w:t>校园足球场。11</w:t>
      </w:r>
      <w:proofErr w:type="gramStart"/>
      <w:r w:rsidR="00FC0336">
        <w:rPr>
          <w:rFonts w:ascii="仿宋_GB2312" w:hint="eastAsia"/>
          <w:sz w:val="32"/>
          <w:szCs w:val="32"/>
        </w:rPr>
        <w:t>人制</w:t>
      </w:r>
      <w:proofErr w:type="gramEnd"/>
      <w:r w:rsidR="00FC0336">
        <w:rPr>
          <w:rFonts w:ascii="仿宋_GB2312" w:hint="eastAsia"/>
          <w:sz w:val="32"/>
          <w:szCs w:val="32"/>
        </w:rPr>
        <w:t>、7</w:t>
      </w:r>
      <w:proofErr w:type="gramStart"/>
      <w:r w:rsidR="00FC0336">
        <w:rPr>
          <w:rFonts w:ascii="仿宋_GB2312" w:hint="eastAsia"/>
          <w:sz w:val="32"/>
          <w:szCs w:val="32"/>
        </w:rPr>
        <w:t>人制</w:t>
      </w:r>
      <w:proofErr w:type="gramEnd"/>
      <w:r w:rsidR="00FC0336">
        <w:rPr>
          <w:rFonts w:ascii="仿宋_GB2312" w:hint="eastAsia"/>
          <w:sz w:val="32"/>
          <w:szCs w:val="32"/>
        </w:rPr>
        <w:t>和5</w:t>
      </w:r>
      <w:proofErr w:type="gramStart"/>
      <w:r w:rsidR="00FC0336">
        <w:rPr>
          <w:rFonts w:ascii="仿宋_GB2312" w:hint="eastAsia"/>
          <w:sz w:val="32"/>
          <w:szCs w:val="32"/>
        </w:rPr>
        <w:t>人制</w:t>
      </w:r>
      <w:proofErr w:type="gramEnd"/>
      <w:r w:rsidR="00FC0336">
        <w:rPr>
          <w:rFonts w:ascii="仿宋_GB2312" w:hint="eastAsia"/>
          <w:sz w:val="32"/>
          <w:szCs w:val="32"/>
        </w:rPr>
        <w:t>的足球场不要重复填报，有的学校把1个11</w:t>
      </w:r>
      <w:proofErr w:type="gramStart"/>
      <w:r w:rsidR="00FC0336">
        <w:rPr>
          <w:rFonts w:ascii="仿宋_GB2312" w:hint="eastAsia"/>
          <w:sz w:val="32"/>
          <w:szCs w:val="32"/>
        </w:rPr>
        <w:t>人制</w:t>
      </w:r>
      <w:proofErr w:type="gramEnd"/>
      <w:r w:rsidR="00FC0336">
        <w:rPr>
          <w:rFonts w:ascii="仿宋_GB2312" w:hint="eastAsia"/>
          <w:sz w:val="32"/>
          <w:szCs w:val="32"/>
        </w:rPr>
        <w:t>拆分为2个5</w:t>
      </w:r>
      <w:proofErr w:type="gramStart"/>
      <w:r w:rsidR="00FC0336">
        <w:rPr>
          <w:rFonts w:ascii="仿宋_GB2312" w:hint="eastAsia"/>
          <w:sz w:val="32"/>
          <w:szCs w:val="32"/>
        </w:rPr>
        <w:t>人制</w:t>
      </w:r>
      <w:proofErr w:type="gramEnd"/>
      <w:r w:rsidR="00FC0336">
        <w:rPr>
          <w:rFonts w:ascii="仿宋_GB2312" w:hint="eastAsia"/>
          <w:sz w:val="32"/>
          <w:szCs w:val="32"/>
        </w:rPr>
        <w:t>；有的学校足球场个数乱填，根据三类足球场规格（场地至少包括比赛区域（划线区）和缓冲区，其中对于比赛区（划线区），11</w:t>
      </w:r>
      <w:proofErr w:type="gramStart"/>
      <w:r w:rsidR="00FC0336">
        <w:rPr>
          <w:rFonts w:ascii="仿宋_GB2312" w:hint="eastAsia"/>
          <w:sz w:val="32"/>
          <w:szCs w:val="32"/>
        </w:rPr>
        <w:t>人制</w:t>
      </w:r>
      <w:proofErr w:type="gramEnd"/>
      <w:r w:rsidR="00FC0336">
        <w:rPr>
          <w:rFonts w:ascii="仿宋_GB2312" w:hint="eastAsia"/>
          <w:sz w:val="32"/>
          <w:szCs w:val="32"/>
        </w:rPr>
        <w:t>足球场的一般不小于90*45米，7</w:t>
      </w:r>
      <w:proofErr w:type="gramStart"/>
      <w:r w:rsidR="00FC0336">
        <w:rPr>
          <w:rFonts w:ascii="仿宋_GB2312" w:hint="eastAsia"/>
          <w:sz w:val="32"/>
          <w:szCs w:val="32"/>
        </w:rPr>
        <w:t>人制</w:t>
      </w:r>
      <w:proofErr w:type="gramEnd"/>
      <w:r w:rsidR="00FC0336">
        <w:rPr>
          <w:rFonts w:ascii="仿宋_GB2312" w:hint="eastAsia"/>
          <w:sz w:val="32"/>
          <w:szCs w:val="32"/>
        </w:rPr>
        <w:t>足球场一般不小于60*40米，5</w:t>
      </w:r>
      <w:proofErr w:type="gramStart"/>
      <w:r w:rsidR="00FC0336">
        <w:rPr>
          <w:rFonts w:ascii="仿宋_GB2312" w:hint="eastAsia"/>
          <w:sz w:val="32"/>
          <w:szCs w:val="32"/>
        </w:rPr>
        <w:t>人制</w:t>
      </w:r>
      <w:proofErr w:type="gramEnd"/>
      <w:r w:rsidR="00FC0336">
        <w:rPr>
          <w:rFonts w:ascii="仿宋_GB2312" w:hint="eastAsia"/>
          <w:sz w:val="32"/>
          <w:szCs w:val="32"/>
        </w:rPr>
        <w:t>足球场一般不小于25*15米；缓冲区为边和底线外各</w:t>
      </w:r>
      <w:r w:rsidR="00FC0336" w:rsidRPr="00BA194F">
        <w:rPr>
          <w:rFonts w:ascii="仿宋_GB2312" w:hint="eastAsia"/>
          <w:sz w:val="32"/>
          <w:szCs w:val="32"/>
        </w:rPr>
        <w:t>1米）计算</w:t>
      </w:r>
      <w:r w:rsidR="00BA194F">
        <w:rPr>
          <w:rFonts w:ascii="仿宋_GB2312" w:hint="eastAsia"/>
          <w:sz w:val="32"/>
          <w:szCs w:val="32"/>
        </w:rPr>
        <w:t>。其他办学条件按照报表制度填报要求界定。3.图书、数字终端数、教室、固定资产总值等要注意计量单位。4</w:t>
      </w:r>
      <w:r w:rsidR="00BA194F">
        <w:rPr>
          <w:rFonts w:ascii="仿宋_GB2312"/>
          <w:sz w:val="32"/>
          <w:szCs w:val="32"/>
        </w:rPr>
        <w:t>.</w:t>
      </w:r>
      <w:r w:rsidR="00FC0336">
        <w:rPr>
          <w:rFonts w:ascii="仿宋_GB2312" w:hint="eastAsia"/>
          <w:sz w:val="32"/>
          <w:szCs w:val="32"/>
        </w:rPr>
        <w:t>以提高生</w:t>
      </w:r>
      <w:proofErr w:type="gramStart"/>
      <w:r w:rsidR="00FC0336">
        <w:rPr>
          <w:rFonts w:ascii="仿宋_GB2312" w:hint="eastAsia"/>
          <w:sz w:val="32"/>
          <w:szCs w:val="32"/>
        </w:rPr>
        <w:t>均教学</w:t>
      </w:r>
      <w:proofErr w:type="gramEnd"/>
      <w:r w:rsidR="00FC0336">
        <w:rPr>
          <w:rFonts w:ascii="仿宋_GB2312" w:hint="eastAsia"/>
          <w:sz w:val="32"/>
          <w:szCs w:val="32"/>
        </w:rPr>
        <w:t>用房为目的，虚假签订租房协议、合作办学协议，实际是该</w:t>
      </w:r>
      <w:r w:rsidR="00BA194F">
        <w:rPr>
          <w:rFonts w:ascii="仿宋_GB2312" w:hint="eastAsia"/>
          <w:sz w:val="32"/>
          <w:szCs w:val="32"/>
        </w:rPr>
        <w:t>协议根本上就没有执行。5</w:t>
      </w:r>
      <w:r w:rsidR="00BA194F">
        <w:rPr>
          <w:rFonts w:ascii="仿宋_GB2312"/>
          <w:sz w:val="32"/>
          <w:szCs w:val="32"/>
        </w:rPr>
        <w:t>.</w:t>
      </w:r>
      <w:r w:rsidR="00BA194F">
        <w:rPr>
          <w:rFonts w:ascii="仿宋_GB2312" w:hint="eastAsia"/>
          <w:sz w:val="32"/>
          <w:szCs w:val="32"/>
        </w:rPr>
        <w:t>随意改变校舍功能，增加教学行政用房面积。6</w:t>
      </w:r>
      <w:r w:rsidR="00BA194F">
        <w:rPr>
          <w:rFonts w:ascii="仿宋_GB2312"/>
          <w:sz w:val="32"/>
          <w:szCs w:val="32"/>
        </w:rPr>
        <w:t>.</w:t>
      </w:r>
      <w:r w:rsidR="00BA194F">
        <w:rPr>
          <w:rFonts w:ascii="仿宋_GB2312" w:hint="eastAsia"/>
          <w:sz w:val="32"/>
          <w:szCs w:val="32"/>
        </w:rPr>
        <w:t>国有土地使用证号和产权权属单位填写不规范。7</w:t>
      </w:r>
      <w:r w:rsidR="00BA194F">
        <w:rPr>
          <w:rFonts w:ascii="仿宋_GB2312"/>
          <w:sz w:val="32"/>
          <w:szCs w:val="32"/>
        </w:rPr>
        <w:t>.</w:t>
      </w:r>
      <w:r w:rsidR="00FC0336">
        <w:rPr>
          <w:rFonts w:ascii="仿宋_GB2312" w:hint="eastAsia"/>
          <w:sz w:val="32"/>
          <w:szCs w:val="32"/>
        </w:rPr>
        <w:t>校舍地上（地下）有面积没层数，</w:t>
      </w:r>
      <w:r w:rsidR="00BA194F">
        <w:rPr>
          <w:rFonts w:ascii="仿宋_GB2312" w:hint="eastAsia"/>
          <w:sz w:val="32"/>
          <w:szCs w:val="32"/>
        </w:rPr>
        <w:t>或者有层数没面积。8</w:t>
      </w:r>
      <w:r w:rsidR="00BA194F">
        <w:rPr>
          <w:rFonts w:ascii="仿宋_GB2312"/>
          <w:sz w:val="32"/>
          <w:szCs w:val="32"/>
        </w:rPr>
        <w:t>.</w:t>
      </w:r>
      <w:r w:rsidR="00FC0336">
        <w:rPr>
          <w:rFonts w:ascii="仿宋_GB2312" w:hint="eastAsia"/>
          <w:sz w:val="32"/>
          <w:szCs w:val="32"/>
        </w:rPr>
        <w:t>校舍K值随意填写，甚至有大于1的现象。</w:t>
      </w:r>
      <w:r w:rsidR="00B8184B">
        <w:rPr>
          <w:rFonts w:ascii="仿宋_GB2312" w:hint="eastAsia"/>
          <w:sz w:val="32"/>
          <w:szCs w:val="32"/>
        </w:rPr>
        <w:t>9.要</w:t>
      </w:r>
      <w:r w:rsidR="00B8184B">
        <w:rPr>
          <w:rFonts w:ascii="仿宋_GB2312"/>
          <w:sz w:val="32"/>
          <w:szCs w:val="32"/>
        </w:rPr>
        <w:t>注意学校产权和非学校产权独立使用界定。</w:t>
      </w:r>
      <w:r w:rsidR="00D36A7C" w:rsidRPr="006E3328">
        <w:rPr>
          <w:rFonts w:ascii="仿宋_GB2312" w:hint="eastAsia"/>
          <w:color w:val="FF0000"/>
          <w:sz w:val="32"/>
          <w:szCs w:val="32"/>
        </w:rPr>
        <w:t>总体</w:t>
      </w:r>
      <w:r w:rsidR="00D36A7C" w:rsidRPr="006E3328">
        <w:rPr>
          <w:rFonts w:ascii="仿宋_GB2312"/>
          <w:color w:val="FF0000"/>
          <w:sz w:val="32"/>
          <w:szCs w:val="32"/>
        </w:rPr>
        <w:t>上应该呈现学校产权占比增多的趋势。</w:t>
      </w:r>
    </w:p>
    <w:p w:rsidR="00570D08" w:rsidRPr="00444DE4" w:rsidRDefault="006E583C" w:rsidP="00334C6B">
      <w:pPr>
        <w:ind w:firstLineChars="198" w:firstLine="636"/>
        <w:rPr>
          <w:rFonts w:ascii="仿宋_GB2312"/>
          <w:sz w:val="32"/>
          <w:szCs w:val="32"/>
        </w:rPr>
      </w:pPr>
      <w:r w:rsidRPr="00E67292">
        <w:rPr>
          <w:rFonts w:ascii="黑体" w:eastAsia="黑体" w:hAnsi="黑体" w:hint="eastAsia"/>
          <w:b/>
          <w:sz w:val="32"/>
          <w:szCs w:val="32"/>
        </w:rPr>
        <w:lastRenderedPageBreak/>
        <w:t>(十二)</w:t>
      </w:r>
      <w:proofErr w:type="gramStart"/>
      <w:r w:rsidR="00334C6B" w:rsidRPr="00E67292">
        <w:rPr>
          <w:rFonts w:ascii="黑体" w:eastAsia="黑体" w:hAnsi="黑体" w:hint="eastAsia"/>
          <w:b/>
          <w:sz w:val="32"/>
          <w:szCs w:val="32"/>
        </w:rPr>
        <w:t>思政课</w:t>
      </w:r>
      <w:proofErr w:type="gramEnd"/>
      <w:r w:rsidR="00334C6B" w:rsidRPr="00E67292">
        <w:rPr>
          <w:rFonts w:ascii="黑体" w:eastAsia="黑体" w:hAnsi="黑体"/>
          <w:b/>
          <w:sz w:val="32"/>
          <w:szCs w:val="32"/>
        </w:rPr>
        <w:t>教师和专职辅导员</w:t>
      </w:r>
      <w:r w:rsidR="00E67292">
        <w:rPr>
          <w:rFonts w:ascii="仿宋_GB2312" w:hint="eastAsia"/>
          <w:sz w:val="32"/>
          <w:szCs w:val="32"/>
        </w:rPr>
        <w:t>。</w:t>
      </w:r>
      <w:proofErr w:type="gramStart"/>
      <w:r w:rsidR="00334C6B" w:rsidRPr="00334C6B">
        <w:rPr>
          <w:rFonts w:ascii="仿宋_GB2312"/>
          <w:sz w:val="32"/>
          <w:szCs w:val="32"/>
        </w:rPr>
        <w:t>思政课</w:t>
      </w:r>
      <w:proofErr w:type="gramEnd"/>
      <w:r w:rsidR="00334C6B" w:rsidRPr="00334C6B">
        <w:rPr>
          <w:rFonts w:ascii="仿宋_GB2312"/>
          <w:sz w:val="32"/>
          <w:szCs w:val="32"/>
        </w:rPr>
        <w:t>教师是指</w:t>
      </w:r>
      <w:r w:rsidR="00AD485C">
        <w:rPr>
          <w:rFonts w:ascii="仿宋_GB2312" w:hint="eastAsia"/>
          <w:sz w:val="32"/>
          <w:szCs w:val="32"/>
        </w:rPr>
        <w:t>负责并</w:t>
      </w:r>
      <w:r w:rsidR="00AD485C">
        <w:rPr>
          <w:rFonts w:ascii="仿宋_GB2312"/>
          <w:sz w:val="32"/>
          <w:szCs w:val="32"/>
        </w:rPr>
        <w:t>指导学生思想政治</w:t>
      </w:r>
      <w:r w:rsidR="00570D08">
        <w:rPr>
          <w:rFonts w:ascii="仿宋_GB2312" w:hint="eastAsia"/>
          <w:sz w:val="32"/>
          <w:szCs w:val="32"/>
        </w:rPr>
        <w:t>方面知识</w:t>
      </w:r>
      <w:r w:rsidR="00570D08">
        <w:rPr>
          <w:rFonts w:ascii="仿宋_GB2312"/>
          <w:sz w:val="32"/>
          <w:szCs w:val="32"/>
        </w:rPr>
        <w:t>的</w:t>
      </w:r>
      <w:r w:rsidR="00570D08">
        <w:rPr>
          <w:rFonts w:ascii="仿宋_GB2312" w:hint="eastAsia"/>
          <w:sz w:val="32"/>
          <w:szCs w:val="32"/>
        </w:rPr>
        <w:t>专任</w:t>
      </w:r>
      <w:r w:rsidR="00570D08">
        <w:rPr>
          <w:rFonts w:ascii="仿宋_GB2312"/>
          <w:sz w:val="32"/>
          <w:szCs w:val="32"/>
        </w:rPr>
        <w:t>教师</w:t>
      </w:r>
      <w:r w:rsidR="00334C6B" w:rsidRPr="00334C6B">
        <w:rPr>
          <w:rFonts w:ascii="仿宋_GB2312" w:hint="eastAsia"/>
          <w:sz w:val="32"/>
          <w:szCs w:val="32"/>
        </w:rPr>
        <w:t>。</w:t>
      </w:r>
      <w:r w:rsidR="00570D08" w:rsidRPr="00444DE4">
        <w:rPr>
          <w:rFonts w:ascii="仿宋_GB2312"/>
          <w:sz w:val="32"/>
          <w:szCs w:val="32"/>
        </w:rPr>
        <w:t>习近平总书记强调，办好思想政治理论</w:t>
      </w:r>
      <w:proofErr w:type="gramStart"/>
      <w:r w:rsidR="00570D08" w:rsidRPr="00444DE4">
        <w:rPr>
          <w:rFonts w:ascii="仿宋_GB2312"/>
          <w:sz w:val="32"/>
          <w:szCs w:val="32"/>
        </w:rPr>
        <w:t>课关键</w:t>
      </w:r>
      <w:proofErr w:type="gramEnd"/>
      <w:r w:rsidR="00570D08" w:rsidRPr="00444DE4">
        <w:rPr>
          <w:rFonts w:ascii="仿宋_GB2312"/>
          <w:sz w:val="32"/>
          <w:szCs w:val="32"/>
        </w:rPr>
        <w:t>在教师，关键在发挥教师的积极性、主动性、创造性，并对</w:t>
      </w:r>
      <w:proofErr w:type="gramStart"/>
      <w:r w:rsidR="00570D08" w:rsidRPr="00444DE4">
        <w:rPr>
          <w:rFonts w:ascii="仿宋_GB2312"/>
          <w:sz w:val="32"/>
          <w:szCs w:val="32"/>
        </w:rPr>
        <w:t>思政课</w:t>
      </w:r>
      <w:proofErr w:type="gramEnd"/>
      <w:r w:rsidR="00570D08" w:rsidRPr="00444DE4">
        <w:rPr>
          <w:rFonts w:ascii="仿宋_GB2312"/>
          <w:sz w:val="32"/>
          <w:szCs w:val="32"/>
        </w:rPr>
        <w:t>教师提出了</w:t>
      </w:r>
      <w:r w:rsidR="00570D08" w:rsidRPr="00444DE4">
        <w:rPr>
          <w:rFonts w:ascii="仿宋_GB2312"/>
          <w:sz w:val="32"/>
          <w:szCs w:val="32"/>
        </w:rPr>
        <w:t>“</w:t>
      </w:r>
      <w:r w:rsidR="00570D08" w:rsidRPr="00444DE4">
        <w:rPr>
          <w:rFonts w:ascii="仿宋_GB2312"/>
          <w:sz w:val="32"/>
          <w:szCs w:val="32"/>
        </w:rPr>
        <w:t>政治要强、情怀要深、思维要新、视野要广、自律要严、人格要正</w:t>
      </w:r>
      <w:r w:rsidR="00570D08" w:rsidRPr="00444DE4">
        <w:rPr>
          <w:rFonts w:ascii="仿宋_GB2312"/>
          <w:sz w:val="32"/>
          <w:szCs w:val="32"/>
        </w:rPr>
        <w:t>”</w:t>
      </w:r>
      <w:r w:rsidR="00570D08" w:rsidRPr="00444DE4">
        <w:rPr>
          <w:rFonts w:ascii="仿宋_GB2312"/>
          <w:sz w:val="32"/>
          <w:szCs w:val="32"/>
        </w:rPr>
        <w:t>的总要求。为此，我们必须抓好</w:t>
      </w:r>
      <w:proofErr w:type="gramStart"/>
      <w:r w:rsidR="00570D08" w:rsidRPr="00444DE4">
        <w:rPr>
          <w:rFonts w:ascii="仿宋_GB2312"/>
          <w:sz w:val="32"/>
          <w:szCs w:val="32"/>
        </w:rPr>
        <w:t>思政课</w:t>
      </w:r>
      <w:proofErr w:type="gramEnd"/>
      <w:r w:rsidR="00570D08" w:rsidRPr="00444DE4">
        <w:rPr>
          <w:rFonts w:ascii="仿宋_GB2312"/>
          <w:sz w:val="32"/>
          <w:szCs w:val="32"/>
        </w:rPr>
        <w:t>教师这个关键，建设一支可信可敬可靠、乐为敢为有为的</w:t>
      </w:r>
      <w:proofErr w:type="gramStart"/>
      <w:r w:rsidR="00570D08" w:rsidRPr="00444DE4">
        <w:rPr>
          <w:rFonts w:ascii="仿宋_GB2312"/>
          <w:sz w:val="32"/>
          <w:szCs w:val="32"/>
        </w:rPr>
        <w:t>思政课</w:t>
      </w:r>
      <w:proofErr w:type="gramEnd"/>
      <w:r w:rsidR="00570D08" w:rsidRPr="00444DE4">
        <w:rPr>
          <w:rFonts w:ascii="仿宋_GB2312"/>
          <w:sz w:val="32"/>
          <w:szCs w:val="32"/>
        </w:rPr>
        <w:t>教师队伍，</w:t>
      </w:r>
      <w:proofErr w:type="gramStart"/>
      <w:r w:rsidR="00570D08" w:rsidRPr="00444DE4">
        <w:rPr>
          <w:rFonts w:ascii="仿宋_GB2312"/>
          <w:sz w:val="32"/>
          <w:szCs w:val="32"/>
        </w:rPr>
        <w:t>思政课</w:t>
      </w:r>
      <w:proofErr w:type="gramEnd"/>
      <w:r w:rsidR="00570D08" w:rsidRPr="00444DE4">
        <w:rPr>
          <w:rFonts w:ascii="仿宋_GB2312"/>
          <w:sz w:val="32"/>
          <w:szCs w:val="32"/>
        </w:rPr>
        <w:t>才能越办越好。</w:t>
      </w:r>
      <w:r w:rsidR="008245FD" w:rsidRPr="00444DE4">
        <w:rPr>
          <w:rFonts w:ascii="仿宋_GB2312"/>
          <w:sz w:val="32"/>
          <w:szCs w:val="32"/>
        </w:rPr>
        <w:t>根据《新时代高等学校思想政治理论课教师队伍建设规定》，高校应当根据全日制在校生总数，严格按照</w:t>
      </w:r>
      <w:r w:rsidR="008245FD" w:rsidRPr="00444DE4">
        <w:rPr>
          <w:rFonts w:ascii="仿宋_GB2312"/>
          <w:b/>
          <w:color w:val="FF0000"/>
          <w:sz w:val="32"/>
          <w:szCs w:val="32"/>
          <w:u w:val="single"/>
        </w:rPr>
        <w:t>师生比不低于1:350</w:t>
      </w:r>
      <w:r w:rsidR="008245FD" w:rsidRPr="00444DE4">
        <w:rPr>
          <w:rFonts w:ascii="仿宋_GB2312"/>
          <w:sz w:val="32"/>
          <w:szCs w:val="32"/>
        </w:rPr>
        <w:t>的比例核定</w:t>
      </w:r>
      <w:proofErr w:type="gramStart"/>
      <w:r w:rsidR="008245FD" w:rsidRPr="00444DE4">
        <w:rPr>
          <w:rFonts w:ascii="仿宋_GB2312"/>
          <w:sz w:val="32"/>
          <w:szCs w:val="32"/>
        </w:rPr>
        <w:t>专职思政课</w:t>
      </w:r>
      <w:proofErr w:type="gramEnd"/>
      <w:r w:rsidR="008245FD" w:rsidRPr="00444DE4">
        <w:rPr>
          <w:rFonts w:ascii="仿宋_GB2312"/>
          <w:sz w:val="32"/>
          <w:szCs w:val="32"/>
        </w:rPr>
        <w:t>教师岗位。</w:t>
      </w:r>
      <w:r w:rsidR="008245FD" w:rsidRPr="00444DE4">
        <w:rPr>
          <w:rFonts w:ascii="MS Mincho" w:eastAsia="MS Mincho" w:hAnsi="MS Mincho" w:cs="MS Mincho"/>
          <w:sz w:val="32"/>
          <w:szCs w:val="32"/>
        </w:rPr>
        <w:t>‌</w:t>
      </w:r>
    </w:p>
    <w:p w:rsidR="006E583C" w:rsidRPr="00444DE4" w:rsidRDefault="00334C6B" w:rsidP="00334C6B">
      <w:pPr>
        <w:ind w:firstLineChars="198" w:firstLine="634"/>
        <w:rPr>
          <w:rFonts w:ascii="仿宋_GB2312"/>
          <w:sz w:val="32"/>
          <w:szCs w:val="32"/>
        </w:rPr>
      </w:pPr>
      <w:r w:rsidRPr="00334C6B">
        <w:rPr>
          <w:rFonts w:ascii="仿宋_GB2312" w:hint="eastAsia"/>
          <w:sz w:val="32"/>
          <w:szCs w:val="32"/>
        </w:rPr>
        <w:t>专职辅导员是指按照《普通高等学校辅导员队伍建设规定》，学校聘用的在院（系）专职从事大学生日常思想政治教育工作的专职辅导员岗位人员，包括院（系）党委（党总支）副书记、学工组长、团委（团总支）书记等专职工作人员。成人高校如果填写了专职辅导员，其必须具备如下条件之一：一是该成人高校有普通本专科学生；二是该成人高校有成人脱产班学生。</w:t>
      </w:r>
      <w:r w:rsidR="00E63D27" w:rsidRPr="00444DE4">
        <w:rPr>
          <w:rFonts w:ascii="仿宋_GB2312"/>
          <w:sz w:val="32"/>
          <w:szCs w:val="32"/>
        </w:rPr>
        <w:t>《普通高等学校辅导员队伍建设规定》，高等学校应当按总体上</w:t>
      </w:r>
      <w:r w:rsidR="00E63D27" w:rsidRPr="00444DE4">
        <w:rPr>
          <w:rFonts w:ascii="仿宋_GB2312"/>
          <w:b/>
          <w:color w:val="FF0000"/>
          <w:sz w:val="32"/>
          <w:szCs w:val="32"/>
        </w:rPr>
        <w:t>师生比不低于1:200</w:t>
      </w:r>
      <w:r w:rsidR="00E63D27" w:rsidRPr="00444DE4">
        <w:rPr>
          <w:rFonts w:ascii="仿宋_GB2312"/>
          <w:sz w:val="32"/>
          <w:szCs w:val="32"/>
        </w:rPr>
        <w:t>的比例设置专职辅导员岗位，按照专兼结合、以专为主的原则，足额配备到位。</w:t>
      </w:r>
    </w:p>
    <w:p w:rsidR="008452CF" w:rsidRDefault="006E583C">
      <w:pPr>
        <w:ind w:firstLineChars="198" w:firstLine="636"/>
        <w:rPr>
          <w:rFonts w:ascii="仿宋_GB2312"/>
          <w:sz w:val="32"/>
          <w:szCs w:val="32"/>
        </w:rPr>
      </w:pPr>
      <w:r>
        <w:rPr>
          <w:rFonts w:ascii="黑体" w:eastAsia="黑体" w:hAnsi="黑体" w:hint="eastAsia"/>
          <w:b/>
          <w:sz w:val="32"/>
          <w:szCs w:val="32"/>
        </w:rPr>
        <w:t>（十三</w:t>
      </w:r>
      <w:r w:rsidR="00FC0336">
        <w:rPr>
          <w:rFonts w:ascii="黑体" w:eastAsia="黑体" w:hAnsi="黑体" w:hint="eastAsia"/>
          <w:b/>
          <w:sz w:val="32"/>
          <w:szCs w:val="32"/>
        </w:rPr>
        <w:t>）高校附设“班”填报。</w:t>
      </w:r>
      <w:r w:rsidR="00FC0336">
        <w:rPr>
          <w:rFonts w:ascii="仿宋_GB2312" w:hint="eastAsia"/>
          <w:sz w:val="32"/>
          <w:szCs w:val="32"/>
        </w:rPr>
        <w:t>目前高校附设最多的就是中职班，（</w:t>
      </w:r>
      <w:proofErr w:type="gramStart"/>
      <w:r w:rsidR="00FC0336">
        <w:rPr>
          <w:rFonts w:ascii="仿宋_GB2312" w:hint="eastAsia"/>
          <w:sz w:val="32"/>
          <w:szCs w:val="32"/>
        </w:rPr>
        <w:t>含普通</w:t>
      </w:r>
      <w:proofErr w:type="gramEnd"/>
      <w:r w:rsidR="00FC0336">
        <w:rPr>
          <w:rFonts w:ascii="仿宋_GB2312" w:hint="eastAsia"/>
          <w:sz w:val="32"/>
          <w:szCs w:val="32"/>
        </w:rPr>
        <w:t>中专、成人中专及五年一贯制高职的前三年）。由于中职统计为属地统计，无论是省属、市属、还是民办，都纳入属地教</w:t>
      </w:r>
      <w:r w:rsidR="00FC0336">
        <w:rPr>
          <w:rFonts w:ascii="仿宋_GB2312" w:hint="eastAsia"/>
          <w:sz w:val="32"/>
          <w:szCs w:val="32"/>
        </w:rPr>
        <w:lastRenderedPageBreak/>
        <w:t>育部门统计。凡是有附设中职班的（含五年一贯制）高校，会后请大家及时与省辖市教育局统计人员联系（会后提供省辖市统计人员名单），按照省辖市教育局的要求，及时上报附设中职班（中职、五年一贯制前三年）数据。</w:t>
      </w:r>
    </w:p>
    <w:p w:rsidR="00CC0F88" w:rsidRDefault="006E583C">
      <w:pPr>
        <w:ind w:firstLineChars="198" w:firstLine="636"/>
        <w:rPr>
          <w:rFonts w:ascii="仿宋_GB2312"/>
          <w:sz w:val="32"/>
          <w:szCs w:val="32"/>
        </w:rPr>
      </w:pPr>
      <w:r>
        <w:rPr>
          <w:rFonts w:ascii="黑体" w:eastAsia="黑体" w:hAnsi="黑体" w:hint="eastAsia"/>
          <w:b/>
          <w:sz w:val="32"/>
          <w:szCs w:val="32"/>
        </w:rPr>
        <w:t>（十四</w:t>
      </w:r>
      <w:r w:rsidR="00FC0336">
        <w:rPr>
          <w:rFonts w:ascii="黑体" w:eastAsia="黑体" w:hAnsi="黑体" w:hint="eastAsia"/>
          <w:b/>
          <w:sz w:val="32"/>
          <w:szCs w:val="32"/>
        </w:rPr>
        <w:t>）研究生指导教师填报。</w:t>
      </w:r>
      <w:r w:rsidR="00FC0336">
        <w:rPr>
          <w:rFonts w:ascii="仿宋_GB2312" w:hint="eastAsia"/>
          <w:sz w:val="32"/>
          <w:szCs w:val="32"/>
        </w:rPr>
        <w:t>研究生培养单位和招收研究生的普通高校填报，其他学校不填，其中博士导师数据来源于教育部博士导师信息采集系统，该数据前期已经单独填报过，统计系统直接导入，和去年不同的是，导入后的博士生导师情况</w:t>
      </w:r>
      <w:r w:rsidR="00CC0F88">
        <w:rPr>
          <w:rFonts w:ascii="仿宋_GB2312" w:hint="eastAsia"/>
          <w:sz w:val="32"/>
          <w:szCs w:val="32"/>
        </w:rPr>
        <w:t>可以</w:t>
      </w:r>
      <w:r w:rsidR="00FC0336">
        <w:rPr>
          <w:rFonts w:ascii="仿宋_GB2312" w:hint="eastAsia"/>
          <w:sz w:val="32"/>
          <w:szCs w:val="32"/>
        </w:rPr>
        <w:t>修改</w:t>
      </w:r>
      <w:r w:rsidR="00CC0F88">
        <w:rPr>
          <w:rFonts w:ascii="仿宋_GB2312" w:hint="eastAsia"/>
          <w:sz w:val="32"/>
          <w:szCs w:val="32"/>
        </w:rPr>
        <w:t>，</w:t>
      </w:r>
      <w:r w:rsidR="00CC0F88">
        <w:rPr>
          <w:rFonts w:ascii="仿宋_GB2312"/>
          <w:sz w:val="32"/>
          <w:szCs w:val="32"/>
        </w:rPr>
        <w:t>但必须说明原因</w:t>
      </w:r>
      <w:r w:rsidR="00FC0336">
        <w:rPr>
          <w:rFonts w:ascii="仿宋_GB2312" w:hint="eastAsia"/>
          <w:sz w:val="32"/>
          <w:szCs w:val="32"/>
        </w:rPr>
        <w:t>。</w:t>
      </w:r>
    </w:p>
    <w:p w:rsidR="008452CF" w:rsidRPr="00CC0F88" w:rsidRDefault="00CC0F88">
      <w:pPr>
        <w:ind w:firstLineChars="198" w:firstLine="634"/>
        <w:rPr>
          <w:rFonts w:ascii="黑体" w:eastAsia="黑体" w:hAnsi="黑体"/>
          <w:sz w:val="32"/>
          <w:szCs w:val="32"/>
        </w:rPr>
      </w:pPr>
      <w:r w:rsidRPr="00CC0F88">
        <w:rPr>
          <w:rFonts w:ascii="黑体" w:eastAsia="黑体" w:hAnsi="黑体" w:hint="eastAsia"/>
          <w:color w:val="FF0000"/>
          <w:sz w:val="32"/>
          <w:szCs w:val="32"/>
        </w:rPr>
        <w:t>强调：</w:t>
      </w:r>
      <w:r w:rsidR="00FC0336" w:rsidRPr="00CC0F88">
        <w:rPr>
          <w:rFonts w:ascii="黑体" w:eastAsia="黑体" w:hAnsi="黑体" w:hint="eastAsia"/>
          <w:sz w:val="32"/>
          <w:szCs w:val="32"/>
        </w:rPr>
        <w:t>承担外校博士硕士培养任务的导师，其所在学校无博士硕士点，本校切勿填报。</w:t>
      </w:r>
    </w:p>
    <w:p w:rsidR="006E583C" w:rsidRPr="006E583C" w:rsidRDefault="006E583C" w:rsidP="006E583C">
      <w:pPr>
        <w:ind w:firstLineChars="198" w:firstLine="636"/>
        <w:rPr>
          <w:rFonts w:ascii="仿宋_GB2312"/>
          <w:sz w:val="32"/>
          <w:szCs w:val="32"/>
        </w:rPr>
      </w:pPr>
      <w:r>
        <w:rPr>
          <w:rFonts w:ascii="黑体" w:eastAsia="黑体" w:hAnsi="黑体" w:hint="eastAsia"/>
          <w:b/>
          <w:sz w:val="32"/>
          <w:szCs w:val="32"/>
        </w:rPr>
        <w:t>（十五</w:t>
      </w:r>
      <w:r w:rsidR="00FC0336">
        <w:rPr>
          <w:rFonts w:ascii="黑体" w:eastAsia="黑体" w:hAnsi="黑体" w:hint="eastAsia"/>
          <w:b/>
          <w:sz w:val="32"/>
          <w:szCs w:val="32"/>
        </w:rPr>
        <w:t>）设立台账情况。</w:t>
      </w:r>
      <w:r w:rsidR="00FC0336">
        <w:rPr>
          <w:rFonts w:ascii="仿宋_GB2312" w:hint="eastAsia"/>
          <w:sz w:val="32"/>
          <w:szCs w:val="32"/>
        </w:rPr>
        <w:t>普通高校和成人高校要按照占地和</w:t>
      </w:r>
      <w:proofErr w:type="gramStart"/>
      <w:r w:rsidR="00FC0336">
        <w:rPr>
          <w:rFonts w:ascii="仿宋_GB2312" w:hint="eastAsia"/>
          <w:sz w:val="32"/>
          <w:szCs w:val="32"/>
        </w:rPr>
        <w:t>校舍台</w:t>
      </w:r>
      <w:proofErr w:type="gramEnd"/>
      <w:r w:rsidR="00FC0336">
        <w:rPr>
          <w:rFonts w:ascii="仿宋_GB2312" w:hint="eastAsia"/>
          <w:sz w:val="32"/>
          <w:szCs w:val="32"/>
        </w:rPr>
        <w:t>账表式，据实建好各办学点土地和</w:t>
      </w:r>
      <w:proofErr w:type="gramStart"/>
      <w:r w:rsidR="00FC0336">
        <w:rPr>
          <w:rFonts w:ascii="仿宋_GB2312" w:hint="eastAsia"/>
          <w:sz w:val="32"/>
          <w:szCs w:val="32"/>
        </w:rPr>
        <w:t>校舍台</w:t>
      </w:r>
      <w:proofErr w:type="gramEnd"/>
      <w:r w:rsidR="00FC0336">
        <w:rPr>
          <w:rFonts w:ascii="仿宋_GB2312" w:hint="eastAsia"/>
          <w:sz w:val="32"/>
          <w:szCs w:val="32"/>
        </w:rPr>
        <w:t>账。</w:t>
      </w:r>
    </w:p>
    <w:sectPr w:rsidR="006E583C" w:rsidRPr="006E583C" w:rsidSect="00CD17F6">
      <w:footerReference w:type="default" r:id="rId8"/>
      <w:pgSz w:w="11906" w:h="16838" w:code="9"/>
      <w:pgMar w:top="1985" w:right="1304"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5D" w:rsidRDefault="00655B5D" w:rsidP="00AB3121">
      <w:r>
        <w:separator/>
      </w:r>
    </w:p>
  </w:endnote>
  <w:endnote w:type="continuationSeparator" w:id="0">
    <w:p w:rsidR="00655B5D" w:rsidRDefault="00655B5D" w:rsidP="00AB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809047"/>
      <w:docPartObj>
        <w:docPartGallery w:val="Page Numbers (Bottom of Page)"/>
        <w:docPartUnique/>
      </w:docPartObj>
    </w:sdtPr>
    <w:sdtEndPr>
      <w:rPr>
        <w:rFonts w:ascii="仿宋_GB2312" w:hint="eastAsia"/>
        <w:sz w:val="24"/>
        <w:szCs w:val="24"/>
      </w:rPr>
    </w:sdtEndPr>
    <w:sdtContent>
      <w:p w:rsidR="00AD32BB" w:rsidRPr="00B929B8" w:rsidRDefault="00AD32BB" w:rsidP="00B929B8">
        <w:pPr>
          <w:pStyle w:val="a3"/>
          <w:jc w:val="center"/>
          <w:rPr>
            <w:rFonts w:ascii="仿宋_GB2312"/>
            <w:sz w:val="24"/>
            <w:szCs w:val="24"/>
          </w:rPr>
        </w:pPr>
        <w:r w:rsidRPr="00B929B8">
          <w:rPr>
            <w:rFonts w:ascii="仿宋_GB2312" w:hint="eastAsia"/>
            <w:sz w:val="24"/>
            <w:szCs w:val="24"/>
          </w:rPr>
          <w:fldChar w:fldCharType="begin"/>
        </w:r>
        <w:r w:rsidRPr="00B929B8">
          <w:rPr>
            <w:rFonts w:ascii="仿宋_GB2312" w:hint="eastAsia"/>
            <w:sz w:val="24"/>
            <w:szCs w:val="24"/>
          </w:rPr>
          <w:instrText>PAGE   \* MERGEFORMAT</w:instrText>
        </w:r>
        <w:r w:rsidRPr="00B929B8">
          <w:rPr>
            <w:rFonts w:ascii="仿宋_GB2312" w:hint="eastAsia"/>
            <w:sz w:val="24"/>
            <w:szCs w:val="24"/>
          </w:rPr>
          <w:fldChar w:fldCharType="separate"/>
        </w:r>
        <w:r w:rsidR="00CD17F6" w:rsidRPr="00CD17F6">
          <w:rPr>
            <w:rFonts w:ascii="仿宋_GB2312"/>
            <w:noProof/>
            <w:sz w:val="24"/>
            <w:szCs w:val="24"/>
            <w:lang w:val="zh-CN"/>
          </w:rPr>
          <w:t>1</w:t>
        </w:r>
        <w:r w:rsidRPr="00B929B8">
          <w:rPr>
            <w:rFonts w:ascii="仿宋_GB2312" w:hint="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5D" w:rsidRDefault="00655B5D" w:rsidP="00AB3121">
      <w:r>
        <w:separator/>
      </w:r>
    </w:p>
  </w:footnote>
  <w:footnote w:type="continuationSeparator" w:id="0">
    <w:p w:rsidR="00655B5D" w:rsidRDefault="00655B5D" w:rsidP="00AB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290"/>
    <w:multiLevelType w:val="hybridMultilevel"/>
    <w:tmpl w:val="E304BFE6"/>
    <w:lvl w:ilvl="0" w:tplc="5A4EDA44">
      <w:start w:val="1"/>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6DB7886"/>
    <w:multiLevelType w:val="hybridMultilevel"/>
    <w:tmpl w:val="09BE06AC"/>
    <w:lvl w:ilvl="0" w:tplc="4A98FC76">
      <w:start w:val="1"/>
      <w:numFmt w:val="bullet"/>
      <w:lvlText w:val=""/>
      <w:lvlJc w:val="left"/>
      <w:pPr>
        <w:tabs>
          <w:tab w:val="num" w:pos="720"/>
        </w:tabs>
        <w:ind w:left="720" w:hanging="360"/>
      </w:pPr>
      <w:rPr>
        <w:rFonts w:ascii="Wingdings" w:hAnsi="Wingdings" w:hint="default"/>
      </w:rPr>
    </w:lvl>
    <w:lvl w:ilvl="1" w:tplc="CB72733A" w:tentative="1">
      <w:start w:val="1"/>
      <w:numFmt w:val="bullet"/>
      <w:lvlText w:val=""/>
      <w:lvlJc w:val="left"/>
      <w:pPr>
        <w:tabs>
          <w:tab w:val="num" w:pos="1440"/>
        </w:tabs>
        <w:ind w:left="1440" w:hanging="360"/>
      </w:pPr>
      <w:rPr>
        <w:rFonts w:ascii="Wingdings" w:hAnsi="Wingdings" w:hint="default"/>
      </w:rPr>
    </w:lvl>
    <w:lvl w:ilvl="2" w:tplc="F1B8A8A6" w:tentative="1">
      <w:start w:val="1"/>
      <w:numFmt w:val="bullet"/>
      <w:lvlText w:val=""/>
      <w:lvlJc w:val="left"/>
      <w:pPr>
        <w:tabs>
          <w:tab w:val="num" w:pos="2160"/>
        </w:tabs>
        <w:ind w:left="2160" w:hanging="360"/>
      </w:pPr>
      <w:rPr>
        <w:rFonts w:ascii="Wingdings" w:hAnsi="Wingdings" w:hint="default"/>
      </w:rPr>
    </w:lvl>
    <w:lvl w:ilvl="3" w:tplc="6520F6AE" w:tentative="1">
      <w:start w:val="1"/>
      <w:numFmt w:val="bullet"/>
      <w:lvlText w:val=""/>
      <w:lvlJc w:val="left"/>
      <w:pPr>
        <w:tabs>
          <w:tab w:val="num" w:pos="2880"/>
        </w:tabs>
        <w:ind w:left="2880" w:hanging="360"/>
      </w:pPr>
      <w:rPr>
        <w:rFonts w:ascii="Wingdings" w:hAnsi="Wingdings" w:hint="default"/>
      </w:rPr>
    </w:lvl>
    <w:lvl w:ilvl="4" w:tplc="FD94B3A8" w:tentative="1">
      <w:start w:val="1"/>
      <w:numFmt w:val="bullet"/>
      <w:lvlText w:val=""/>
      <w:lvlJc w:val="left"/>
      <w:pPr>
        <w:tabs>
          <w:tab w:val="num" w:pos="3600"/>
        </w:tabs>
        <w:ind w:left="3600" w:hanging="360"/>
      </w:pPr>
      <w:rPr>
        <w:rFonts w:ascii="Wingdings" w:hAnsi="Wingdings" w:hint="default"/>
      </w:rPr>
    </w:lvl>
    <w:lvl w:ilvl="5" w:tplc="D28015C8" w:tentative="1">
      <w:start w:val="1"/>
      <w:numFmt w:val="bullet"/>
      <w:lvlText w:val=""/>
      <w:lvlJc w:val="left"/>
      <w:pPr>
        <w:tabs>
          <w:tab w:val="num" w:pos="4320"/>
        </w:tabs>
        <w:ind w:left="4320" w:hanging="360"/>
      </w:pPr>
      <w:rPr>
        <w:rFonts w:ascii="Wingdings" w:hAnsi="Wingdings" w:hint="default"/>
      </w:rPr>
    </w:lvl>
    <w:lvl w:ilvl="6" w:tplc="E0A81A66" w:tentative="1">
      <w:start w:val="1"/>
      <w:numFmt w:val="bullet"/>
      <w:lvlText w:val=""/>
      <w:lvlJc w:val="left"/>
      <w:pPr>
        <w:tabs>
          <w:tab w:val="num" w:pos="5040"/>
        </w:tabs>
        <w:ind w:left="5040" w:hanging="360"/>
      </w:pPr>
      <w:rPr>
        <w:rFonts w:ascii="Wingdings" w:hAnsi="Wingdings" w:hint="default"/>
      </w:rPr>
    </w:lvl>
    <w:lvl w:ilvl="7" w:tplc="1D08FC38" w:tentative="1">
      <w:start w:val="1"/>
      <w:numFmt w:val="bullet"/>
      <w:lvlText w:val=""/>
      <w:lvlJc w:val="left"/>
      <w:pPr>
        <w:tabs>
          <w:tab w:val="num" w:pos="5760"/>
        </w:tabs>
        <w:ind w:left="5760" w:hanging="360"/>
      </w:pPr>
      <w:rPr>
        <w:rFonts w:ascii="Wingdings" w:hAnsi="Wingdings" w:hint="default"/>
      </w:rPr>
    </w:lvl>
    <w:lvl w:ilvl="8" w:tplc="81FE874C" w:tentative="1">
      <w:start w:val="1"/>
      <w:numFmt w:val="bullet"/>
      <w:lvlText w:val=""/>
      <w:lvlJc w:val="left"/>
      <w:pPr>
        <w:tabs>
          <w:tab w:val="num" w:pos="6480"/>
        </w:tabs>
        <w:ind w:left="6480" w:hanging="360"/>
      </w:pPr>
      <w:rPr>
        <w:rFonts w:ascii="Wingdings" w:hAnsi="Wingdings" w:hint="default"/>
      </w:rPr>
    </w:lvl>
  </w:abstractNum>
  <w:abstractNum w:abstractNumId="2">
    <w:nsid w:val="2B7E4EF4"/>
    <w:multiLevelType w:val="hybridMultilevel"/>
    <w:tmpl w:val="CBA40F1A"/>
    <w:lvl w:ilvl="0" w:tplc="AE1864FE">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D605E7"/>
    <w:multiLevelType w:val="hybridMultilevel"/>
    <w:tmpl w:val="53EA8B12"/>
    <w:lvl w:ilvl="0" w:tplc="1B586F8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DCA6FD8"/>
    <w:multiLevelType w:val="hybridMultilevel"/>
    <w:tmpl w:val="A2DC4BCE"/>
    <w:lvl w:ilvl="0" w:tplc="B7360302">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MjcwMDFmY2MyY2M3MjRkYmYzNjA0ZWM1ZGQ1ZDcifQ=="/>
  </w:docVars>
  <w:rsids>
    <w:rsidRoot w:val="0062116E"/>
    <w:rsid w:val="000173F3"/>
    <w:rsid w:val="00023D3E"/>
    <w:rsid w:val="00043A4C"/>
    <w:rsid w:val="00062BB8"/>
    <w:rsid w:val="000759CC"/>
    <w:rsid w:val="00090A13"/>
    <w:rsid w:val="00091F6F"/>
    <w:rsid w:val="000958F6"/>
    <w:rsid w:val="000B175B"/>
    <w:rsid w:val="000B31CF"/>
    <w:rsid w:val="000B7575"/>
    <w:rsid w:val="000C23C3"/>
    <w:rsid w:val="000C5CF0"/>
    <w:rsid w:val="000C6431"/>
    <w:rsid w:val="000D6838"/>
    <w:rsid w:val="000D7C9F"/>
    <w:rsid w:val="00101CA9"/>
    <w:rsid w:val="001169EF"/>
    <w:rsid w:val="0012002C"/>
    <w:rsid w:val="00146397"/>
    <w:rsid w:val="00152107"/>
    <w:rsid w:val="001537D9"/>
    <w:rsid w:val="00155273"/>
    <w:rsid w:val="001553BC"/>
    <w:rsid w:val="00170512"/>
    <w:rsid w:val="00181574"/>
    <w:rsid w:val="001933F2"/>
    <w:rsid w:val="00195D1A"/>
    <w:rsid w:val="001A2007"/>
    <w:rsid w:val="001A71D5"/>
    <w:rsid w:val="001B3792"/>
    <w:rsid w:val="001C63B6"/>
    <w:rsid w:val="001D42FA"/>
    <w:rsid w:val="001D67BD"/>
    <w:rsid w:val="00200826"/>
    <w:rsid w:val="002010A4"/>
    <w:rsid w:val="002104D5"/>
    <w:rsid w:val="002138B8"/>
    <w:rsid w:val="00213A5D"/>
    <w:rsid w:val="00216630"/>
    <w:rsid w:val="00244BBB"/>
    <w:rsid w:val="00264437"/>
    <w:rsid w:val="00265FE0"/>
    <w:rsid w:val="0027744D"/>
    <w:rsid w:val="00280998"/>
    <w:rsid w:val="0028659B"/>
    <w:rsid w:val="00297626"/>
    <w:rsid w:val="002A2531"/>
    <w:rsid w:val="002C1CEE"/>
    <w:rsid w:val="002E198E"/>
    <w:rsid w:val="002E2C55"/>
    <w:rsid w:val="002E40A8"/>
    <w:rsid w:val="002F0C3C"/>
    <w:rsid w:val="002F3C1F"/>
    <w:rsid w:val="0030320F"/>
    <w:rsid w:val="00334C6B"/>
    <w:rsid w:val="00357ECE"/>
    <w:rsid w:val="003601CC"/>
    <w:rsid w:val="003618EA"/>
    <w:rsid w:val="00365F93"/>
    <w:rsid w:val="003714F4"/>
    <w:rsid w:val="00372A20"/>
    <w:rsid w:val="0038412D"/>
    <w:rsid w:val="003A6D5B"/>
    <w:rsid w:val="003A7AD2"/>
    <w:rsid w:val="003D665C"/>
    <w:rsid w:val="00410A68"/>
    <w:rsid w:val="004218C1"/>
    <w:rsid w:val="0043287D"/>
    <w:rsid w:val="0043746A"/>
    <w:rsid w:val="00440E5F"/>
    <w:rsid w:val="00441161"/>
    <w:rsid w:val="00444DE4"/>
    <w:rsid w:val="00465D26"/>
    <w:rsid w:val="004950C2"/>
    <w:rsid w:val="00497BC1"/>
    <w:rsid w:val="004B5380"/>
    <w:rsid w:val="004C587F"/>
    <w:rsid w:val="004F6204"/>
    <w:rsid w:val="00502463"/>
    <w:rsid w:val="00504B9B"/>
    <w:rsid w:val="005127C5"/>
    <w:rsid w:val="005136BF"/>
    <w:rsid w:val="005270AC"/>
    <w:rsid w:val="00542212"/>
    <w:rsid w:val="00545258"/>
    <w:rsid w:val="00545C8E"/>
    <w:rsid w:val="00545E68"/>
    <w:rsid w:val="005556F0"/>
    <w:rsid w:val="005559B7"/>
    <w:rsid w:val="00565800"/>
    <w:rsid w:val="00565EF7"/>
    <w:rsid w:val="00570D08"/>
    <w:rsid w:val="0057293A"/>
    <w:rsid w:val="00576FFC"/>
    <w:rsid w:val="0058610C"/>
    <w:rsid w:val="005A389C"/>
    <w:rsid w:val="005B3AED"/>
    <w:rsid w:val="005C0443"/>
    <w:rsid w:val="005C20F3"/>
    <w:rsid w:val="005C5A8E"/>
    <w:rsid w:val="005D0A50"/>
    <w:rsid w:val="005D31BC"/>
    <w:rsid w:val="006009A5"/>
    <w:rsid w:val="00617C63"/>
    <w:rsid w:val="0062116E"/>
    <w:rsid w:val="006262F1"/>
    <w:rsid w:val="00654372"/>
    <w:rsid w:val="00655B5D"/>
    <w:rsid w:val="006601C7"/>
    <w:rsid w:val="00663115"/>
    <w:rsid w:val="00676C57"/>
    <w:rsid w:val="00681144"/>
    <w:rsid w:val="0069158C"/>
    <w:rsid w:val="006A4713"/>
    <w:rsid w:val="006B4C8F"/>
    <w:rsid w:val="006C59D3"/>
    <w:rsid w:val="006D0D10"/>
    <w:rsid w:val="006D0EBA"/>
    <w:rsid w:val="006D7ECC"/>
    <w:rsid w:val="006E3049"/>
    <w:rsid w:val="006E3328"/>
    <w:rsid w:val="006E583C"/>
    <w:rsid w:val="00706624"/>
    <w:rsid w:val="00772B7F"/>
    <w:rsid w:val="0077512D"/>
    <w:rsid w:val="00777679"/>
    <w:rsid w:val="00783E16"/>
    <w:rsid w:val="007A130C"/>
    <w:rsid w:val="007A2CF2"/>
    <w:rsid w:val="007C645F"/>
    <w:rsid w:val="007E6515"/>
    <w:rsid w:val="0080518D"/>
    <w:rsid w:val="0080763D"/>
    <w:rsid w:val="008157FB"/>
    <w:rsid w:val="008245FD"/>
    <w:rsid w:val="008271EB"/>
    <w:rsid w:val="00834C8A"/>
    <w:rsid w:val="00834ED6"/>
    <w:rsid w:val="00837B39"/>
    <w:rsid w:val="008452CF"/>
    <w:rsid w:val="00866CB0"/>
    <w:rsid w:val="0088234E"/>
    <w:rsid w:val="00895B16"/>
    <w:rsid w:val="008A5F8B"/>
    <w:rsid w:val="008B19A8"/>
    <w:rsid w:val="008C37CA"/>
    <w:rsid w:val="008D70A4"/>
    <w:rsid w:val="008E3822"/>
    <w:rsid w:val="008F0392"/>
    <w:rsid w:val="008F0A83"/>
    <w:rsid w:val="008F1594"/>
    <w:rsid w:val="008F5158"/>
    <w:rsid w:val="00903CA2"/>
    <w:rsid w:val="00905036"/>
    <w:rsid w:val="00927BEF"/>
    <w:rsid w:val="009333B0"/>
    <w:rsid w:val="00934704"/>
    <w:rsid w:val="009535CE"/>
    <w:rsid w:val="00974374"/>
    <w:rsid w:val="009753F8"/>
    <w:rsid w:val="00990E37"/>
    <w:rsid w:val="009943C7"/>
    <w:rsid w:val="00994E42"/>
    <w:rsid w:val="009B0D92"/>
    <w:rsid w:val="009B4E08"/>
    <w:rsid w:val="009C0965"/>
    <w:rsid w:val="009C276E"/>
    <w:rsid w:val="009D3EDB"/>
    <w:rsid w:val="009D7FF6"/>
    <w:rsid w:val="00A06A75"/>
    <w:rsid w:val="00A076FC"/>
    <w:rsid w:val="00A21B4D"/>
    <w:rsid w:val="00A31953"/>
    <w:rsid w:val="00A5628B"/>
    <w:rsid w:val="00A60E5A"/>
    <w:rsid w:val="00A963FC"/>
    <w:rsid w:val="00AB3121"/>
    <w:rsid w:val="00AD32BB"/>
    <w:rsid w:val="00AD485C"/>
    <w:rsid w:val="00AD58B7"/>
    <w:rsid w:val="00AE4698"/>
    <w:rsid w:val="00B014B7"/>
    <w:rsid w:val="00B07791"/>
    <w:rsid w:val="00B10445"/>
    <w:rsid w:val="00B1191E"/>
    <w:rsid w:val="00B201B9"/>
    <w:rsid w:val="00B26312"/>
    <w:rsid w:val="00B50DFC"/>
    <w:rsid w:val="00B60937"/>
    <w:rsid w:val="00B70BE8"/>
    <w:rsid w:val="00B7637C"/>
    <w:rsid w:val="00B80379"/>
    <w:rsid w:val="00B8184B"/>
    <w:rsid w:val="00B929B8"/>
    <w:rsid w:val="00BA194F"/>
    <w:rsid w:val="00BC07C5"/>
    <w:rsid w:val="00BC33F2"/>
    <w:rsid w:val="00BD1639"/>
    <w:rsid w:val="00BD3071"/>
    <w:rsid w:val="00BD30B1"/>
    <w:rsid w:val="00BE5310"/>
    <w:rsid w:val="00BE7335"/>
    <w:rsid w:val="00C04A29"/>
    <w:rsid w:val="00C2180C"/>
    <w:rsid w:val="00C477E5"/>
    <w:rsid w:val="00C54D92"/>
    <w:rsid w:val="00C665A2"/>
    <w:rsid w:val="00C67548"/>
    <w:rsid w:val="00C80893"/>
    <w:rsid w:val="00C907AE"/>
    <w:rsid w:val="00CA46D4"/>
    <w:rsid w:val="00CB1F9F"/>
    <w:rsid w:val="00CB7D1E"/>
    <w:rsid w:val="00CC0F88"/>
    <w:rsid w:val="00CD17F6"/>
    <w:rsid w:val="00CE190E"/>
    <w:rsid w:val="00CF1E78"/>
    <w:rsid w:val="00D03CAC"/>
    <w:rsid w:val="00D15AF3"/>
    <w:rsid w:val="00D15F2A"/>
    <w:rsid w:val="00D228B2"/>
    <w:rsid w:val="00D35754"/>
    <w:rsid w:val="00D36A7C"/>
    <w:rsid w:val="00D37FFB"/>
    <w:rsid w:val="00D641B8"/>
    <w:rsid w:val="00D87566"/>
    <w:rsid w:val="00D875FE"/>
    <w:rsid w:val="00DA78D6"/>
    <w:rsid w:val="00DB20CE"/>
    <w:rsid w:val="00DB2A33"/>
    <w:rsid w:val="00DB59C7"/>
    <w:rsid w:val="00DC1618"/>
    <w:rsid w:val="00DC4335"/>
    <w:rsid w:val="00DC75CE"/>
    <w:rsid w:val="00DD64EE"/>
    <w:rsid w:val="00E10061"/>
    <w:rsid w:val="00E20321"/>
    <w:rsid w:val="00E30E74"/>
    <w:rsid w:val="00E3430D"/>
    <w:rsid w:val="00E451B2"/>
    <w:rsid w:val="00E60A15"/>
    <w:rsid w:val="00E63D27"/>
    <w:rsid w:val="00E67292"/>
    <w:rsid w:val="00E8313A"/>
    <w:rsid w:val="00EA58D1"/>
    <w:rsid w:val="00ED4111"/>
    <w:rsid w:val="00ED6931"/>
    <w:rsid w:val="00EE6A57"/>
    <w:rsid w:val="00F1025C"/>
    <w:rsid w:val="00F140F7"/>
    <w:rsid w:val="00F34EB3"/>
    <w:rsid w:val="00F43485"/>
    <w:rsid w:val="00F44A10"/>
    <w:rsid w:val="00F47C04"/>
    <w:rsid w:val="00F52A8F"/>
    <w:rsid w:val="00F842B3"/>
    <w:rsid w:val="00FA1718"/>
    <w:rsid w:val="00FC0336"/>
    <w:rsid w:val="00FD134A"/>
    <w:rsid w:val="00FD302F"/>
    <w:rsid w:val="00FD31FE"/>
    <w:rsid w:val="00FE0780"/>
    <w:rsid w:val="00FF14DE"/>
    <w:rsid w:val="00FF1DF5"/>
    <w:rsid w:val="00FF678D"/>
    <w:rsid w:val="372A747B"/>
    <w:rsid w:val="3ECE6FE1"/>
    <w:rsid w:val="5904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1EC10-D40F-4F7F-84E2-A439F7B1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仿宋_GB2312" w:hAnsi="Calibri" w:cs="Times New Roman"/>
      <w:sz w:val="18"/>
      <w:szCs w:val="18"/>
    </w:rPr>
  </w:style>
  <w:style w:type="character" w:customStyle="1" w:styleId="Char">
    <w:name w:val="页脚 Char"/>
    <w:basedOn w:val="a0"/>
    <w:link w:val="a3"/>
    <w:uiPriority w:val="99"/>
    <w:rPr>
      <w:rFonts w:ascii="Calibri" w:eastAsia="仿宋_GB2312" w:hAnsi="Calibri" w:cs="Times New Roman"/>
      <w:sz w:val="18"/>
      <w:szCs w:val="18"/>
    </w:rPr>
  </w:style>
  <w:style w:type="paragraph" w:styleId="a5">
    <w:name w:val="List Paragraph"/>
    <w:basedOn w:val="a"/>
    <w:uiPriority w:val="34"/>
    <w:qFormat/>
    <w:pPr>
      <w:ind w:firstLineChars="200" w:firstLine="420"/>
    </w:pPr>
  </w:style>
  <w:style w:type="paragraph" w:styleId="a6">
    <w:name w:val="No Spacing"/>
    <w:uiPriority w:val="1"/>
    <w:qFormat/>
    <w:pPr>
      <w:widowControl w:val="0"/>
      <w:jc w:val="both"/>
    </w:pPr>
    <w:rPr>
      <w:rFonts w:ascii="Calibri" w:eastAsia="仿宋_GB2312" w:hAnsi="Calibri" w:cs="Times New Roman"/>
      <w:kern w:val="2"/>
      <w:sz w:val="30"/>
      <w:szCs w:val="30"/>
    </w:rPr>
  </w:style>
  <w:style w:type="paragraph" w:customStyle="1" w:styleId="a7">
    <w:name w:val="首行缩进"/>
    <w:basedOn w:val="a"/>
    <w:qFormat/>
    <w:rPr>
      <w:rFonts w:asciiTheme="minorHAnsi" w:eastAsiaTheme="minorEastAsia" w:hAnsiTheme="minorHAnsi" w:cstheme="minorBidi"/>
      <w:sz w:val="21"/>
      <w:szCs w:val="24"/>
    </w:rPr>
  </w:style>
  <w:style w:type="paragraph" w:customStyle="1" w:styleId="1">
    <w:name w:val="修订1"/>
    <w:hidden/>
    <w:uiPriority w:val="99"/>
    <w:unhideWhenUsed/>
    <w:rPr>
      <w:rFonts w:ascii="Calibri" w:eastAsia="仿宋_GB2312" w:hAnsi="Calibri" w:cs="Times New Roman"/>
      <w:kern w:val="2"/>
      <w:sz w:val="30"/>
      <w:szCs w:val="30"/>
    </w:rPr>
  </w:style>
  <w:style w:type="paragraph" w:styleId="a8">
    <w:name w:val="Balloon Text"/>
    <w:basedOn w:val="a"/>
    <w:link w:val="Char1"/>
    <w:uiPriority w:val="99"/>
    <w:semiHidden/>
    <w:unhideWhenUsed/>
    <w:rsid w:val="005B3AED"/>
    <w:rPr>
      <w:sz w:val="18"/>
      <w:szCs w:val="18"/>
    </w:rPr>
  </w:style>
  <w:style w:type="character" w:customStyle="1" w:styleId="Char1">
    <w:name w:val="批注框文本 Char"/>
    <w:basedOn w:val="a0"/>
    <w:link w:val="a8"/>
    <w:uiPriority w:val="99"/>
    <w:semiHidden/>
    <w:rsid w:val="005B3AED"/>
    <w:rPr>
      <w:rFonts w:ascii="Calibri" w:eastAsia="仿宋_GB2312" w:hAnsi="Calibri" w:cs="Times New Roman"/>
      <w:kern w:val="2"/>
      <w:sz w:val="18"/>
      <w:szCs w:val="18"/>
    </w:rPr>
  </w:style>
  <w:style w:type="paragraph" w:styleId="a9">
    <w:name w:val="Normal (Web)"/>
    <w:basedOn w:val="a"/>
    <w:uiPriority w:val="99"/>
    <w:semiHidden/>
    <w:unhideWhenUsed/>
    <w:rsid w:val="006009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62973">
      <w:bodyDiv w:val="1"/>
      <w:marLeft w:val="0"/>
      <w:marRight w:val="0"/>
      <w:marTop w:val="0"/>
      <w:marBottom w:val="0"/>
      <w:divBdr>
        <w:top w:val="none" w:sz="0" w:space="0" w:color="auto"/>
        <w:left w:val="none" w:sz="0" w:space="0" w:color="auto"/>
        <w:bottom w:val="none" w:sz="0" w:space="0" w:color="auto"/>
        <w:right w:val="none" w:sz="0" w:space="0" w:color="auto"/>
      </w:divBdr>
      <w:divsChild>
        <w:div w:id="1106538004">
          <w:marLeft w:val="547"/>
          <w:marRight w:val="0"/>
          <w:marTop w:val="0"/>
          <w:marBottom w:val="0"/>
          <w:divBdr>
            <w:top w:val="none" w:sz="0" w:space="0" w:color="auto"/>
            <w:left w:val="none" w:sz="0" w:space="0" w:color="auto"/>
            <w:bottom w:val="none" w:sz="0" w:space="0" w:color="auto"/>
            <w:right w:val="none" w:sz="0" w:space="0" w:color="auto"/>
          </w:divBdr>
        </w:div>
      </w:divsChild>
    </w:div>
    <w:div w:id="916550525">
      <w:bodyDiv w:val="1"/>
      <w:marLeft w:val="0"/>
      <w:marRight w:val="0"/>
      <w:marTop w:val="0"/>
      <w:marBottom w:val="0"/>
      <w:divBdr>
        <w:top w:val="none" w:sz="0" w:space="0" w:color="auto"/>
        <w:left w:val="none" w:sz="0" w:space="0" w:color="auto"/>
        <w:bottom w:val="none" w:sz="0" w:space="0" w:color="auto"/>
        <w:right w:val="none" w:sz="0" w:space="0" w:color="auto"/>
      </w:divBdr>
    </w:div>
    <w:div w:id="1321887504">
      <w:bodyDiv w:val="1"/>
      <w:marLeft w:val="0"/>
      <w:marRight w:val="0"/>
      <w:marTop w:val="0"/>
      <w:marBottom w:val="0"/>
      <w:divBdr>
        <w:top w:val="none" w:sz="0" w:space="0" w:color="auto"/>
        <w:left w:val="none" w:sz="0" w:space="0" w:color="auto"/>
        <w:bottom w:val="none" w:sz="0" w:space="0" w:color="auto"/>
        <w:right w:val="none" w:sz="0" w:space="0" w:color="auto"/>
      </w:divBdr>
    </w:div>
    <w:div w:id="2112702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E52C-C7CD-4508-937D-382A6E7B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812</Words>
  <Characters>4631</Characters>
  <Application>Microsoft Office Word</Application>
  <DocSecurity>0</DocSecurity>
  <Lines>38</Lines>
  <Paragraphs>10</Paragraphs>
  <ScaleCrop>false</ScaleCrop>
  <Company>Microsoft</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PC</cp:lastModifiedBy>
  <cp:revision>6</cp:revision>
  <cp:lastPrinted>2023-09-05T11:23:00Z</cp:lastPrinted>
  <dcterms:created xsi:type="dcterms:W3CDTF">2024-08-18T23:43:00Z</dcterms:created>
  <dcterms:modified xsi:type="dcterms:W3CDTF">2024-09-03T07:17:00Z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570FA28A27784B3C94B9C04710610ED2_12</vt:lpwstr>
  </property>
</Properties>
</file>